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AEC" w:rsidTr="002B147B"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747AEC" w:rsidRDefault="00DF08F1" w:rsidP="002B147B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1.5</w:t>
            </w:r>
            <w:r w:rsidR="00776F15">
              <w:rPr>
                <w:rFonts w:ascii="Times-Roman" w:hAnsi="Times-Roman" w:cs="Times-Roman"/>
              </w:rPr>
              <w:t xml:space="preserve"> (28</w:t>
            </w:r>
            <w:r w:rsidR="00747AEC">
              <w:rPr>
                <w:rFonts w:ascii="Times-Roman" w:hAnsi="Times-Roman" w:cs="Times-Roman"/>
              </w:rPr>
              <w:t>/02/2017) PL</w:t>
            </w:r>
          </w:p>
        </w:tc>
      </w:tr>
    </w:tbl>
    <w:p w:rsidR="00747AEC" w:rsidRDefault="00747AEC" w:rsidP="00747A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776F15">
        <w:rPr>
          <w:rFonts w:ascii="Times-Roman" w:hAnsi="Times-Roman" w:cs="Times-Roman"/>
        </w:rPr>
        <w:t>BALEV CORPORATION EOOD</w:t>
      </w:r>
    </w:p>
    <w:p w:rsidR="001F6133" w:rsidRPr="00776F15" w:rsidRDefault="001F6133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747AEC" w:rsidRPr="00776F15" w:rsidRDefault="001F6133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7132F084" wp14:editId="4A41E799">
            <wp:extent cx="19240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Pr="00776F1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747AEC" w:rsidRPr="001F6133" w:rsidRDefault="0070405F" w:rsidP="001F6133">
      <w:pPr>
        <w:spacing w:before="240"/>
        <w:jc w:val="center"/>
        <w:rPr>
          <w:rFonts w:ascii="Times-Bold" w:hAnsi="Times-Bold" w:cs="Times-Bold"/>
          <w:bCs/>
          <w:lang w:val="en-US"/>
        </w:rPr>
      </w:pPr>
      <w:r w:rsidRPr="00B244BA">
        <w:rPr>
          <w:rFonts w:ascii="Times-Bold" w:hAnsi="Times-Bold" w:cs="Times-Bold"/>
          <w:b/>
          <w:bCs/>
          <w:lang w:val="en-US"/>
        </w:rPr>
        <w:t>A</w:t>
      </w:r>
      <w:r w:rsidR="00776F15" w:rsidRPr="00B244BA">
        <w:rPr>
          <w:rFonts w:ascii="Times-Bold" w:hAnsi="Times-Bold" w:cs="Times-Bold"/>
          <w:b/>
          <w:bCs/>
          <w:lang w:val="en-US"/>
        </w:rPr>
        <w:t xml:space="preserve">REON FRESH WAVE </w:t>
      </w:r>
      <w:r w:rsidR="00DF08F1" w:rsidRPr="00B244BA">
        <w:rPr>
          <w:rFonts w:ascii="Times-Bold" w:hAnsi="Times-Bold" w:cs="Times-Bold"/>
          <w:b/>
          <w:bCs/>
          <w:lang w:val="en-US"/>
        </w:rPr>
        <w:t>BLACK CRYSTAL – FW01</w:t>
      </w:r>
    </w:p>
    <w:p w:rsidR="00747AEC" w:rsidRDefault="00747AEC" w:rsidP="00747AEC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747AEC" w:rsidRDefault="00747AEC" w:rsidP="00747AEC">
      <w:pPr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747AEC" w:rsidRDefault="00747AEC" w:rsidP="00747AEC">
      <w:pPr>
        <w:rPr>
          <w:rFonts w:ascii="Times-Bold" w:hAnsi="Times-Bold"/>
        </w:rPr>
      </w:pPr>
    </w:p>
    <w:p w:rsidR="00747AEC" w:rsidRDefault="00747AEC" w:rsidP="00747AEC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 xml:space="preserve">Nazwa produktu: </w:t>
      </w:r>
      <w:r w:rsidR="00C152A5">
        <w:rPr>
          <w:rFonts w:ascii="Times-Bold" w:hAnsi="Times-Bold"/>
        </w:rPr>
        <w:t xml:space="preserve">AREON </w:t>
      </w:r>
      <w:r w:rsidR="00776F15">
        <w:rPr>
          <w:rFonts w:ascii="Times-Bold" w:hAnsi="Times-Bold"/>
        </w:rPr>
        <w:t xml:space="preserve">FRESH WAVE </w:t>
      </w:r>
      <w:r w:rsidR="00DF08F1">
        <w:rPr>
          <w:rFonts w:ascii="Times-Bold" w:hAnsi="Times-Bold"/>
        </w:rPr>
        <w:t>BLACK CRYSTAL</w:t>
      </w:r>
    </w:p>
    <w:p w:rsidR="00747AEC" w:rsidRPr="00C56B26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Kod produktu:</w:t>
      </w:r>
      <w:r w:rsidR="00DF08F1">
        <w:rPr>
          <w:rFonts w:ascii="Times-Bold" w:hAnsi="Times-Bold"/>
        </w:rPr>
        <w:t xml:space="preserve"> FW01</w:t>
      </w:r>
      <w:r w:rsidR="006C0190">
        <w:rPr>
          <w:rFonts w:ascii="Times-Bold" w:hAnsi="Times-Bold"/>
        </w:rPr>
        <w:t>.</w:t>
      </w:r>
      <w:r w:rsidR="00776F15">
        <w:t xml:space="preserve"> </w:t>
      </w:r>
      <w:r w:rsidR="00776F15">
        <w:rPr>
          <w:rFonts w:ascii="Times-Bold" w:hAnsi="Times-Bold"/>
        </w:rPr>
        <w:t xml:space="preserve"> 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747AEC" w:rsidRPr="00747AEC" w:rsidRDefault="00C152A5" w:rsidP="00747AEC">
      <w:pPr>
        <w:rPr>
          <w:rFonts w:ascii="Times-Bold" w:hAnsi="Times-Bold"/>
        </w:rPr>
      </w:pPr>
      <w:r w:rsidRPr="00747AEC">
        <w:rPr>
          <w:rFonts w:ascii="Times-Bold" w:hAnsi="Times-Bold"/>
        </w:rPr>
        <w:t>Zarejestrowana</w:t>
      </w:r>
      <w:r w:rsidR="00747AEC" w:rsidRPr="00747AEC">
        <w:rPr>
          <w:rFonts w:ascii="Times-Bold" w:hAnsi="Times-Bold"/>
        </w:rPr>
        <w:t xml:space="preserve"> nazwa firmy: BALEV CORPORATION EOOD</w:t>
      </w:r>
    </w:p>
    <w:p w:rsidR="00747AEC" w:rsidRPr="00C152A5" w:rsidRDefault="00747AEC" w:rsidP="00747AEC">
      <w:pPr>
        <w:rPr>
          <w:rFonts w:ascii="Times-Roman" w:hAnsi="Times-Roman" w:cs="Times-Roman"/>
        </w:rPr>
      </w:pPr>
      <w:r w:rsidRPr="00C152A5">
        <w:rPr>
          <w:rFonts w:ascii="Times-Bold" w:hAnsi="Times-Bold"/>
        </w:rPr>
        <w:t xml:space="preserve">Adres: </w:t>
      </w:r>
      <w:r w:rsidRPr="00C152A5">
        <w:rPr>
          <w:rFonts w:ascii="Times-Roman" w:hAnsi="Times-Roman" w:cs="Times-Roman"/>
        </w:rPr>
        <w:t>260, BLVD VLADISLAV VARNENCHIK 9000, VARNA, BUŁGARIA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www: </w:t>
      </w:r>
      <w:r w:rsidRPr="004B3BB6">
        <w:rPr>
          <w:rFonts w:ascii="Times-Roman" w:hAnsi="Times-Roman" w:cs="Times-Roman"/>
        </w:rPr>
        <w:t>www.areon-fresh.com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Zgodna z rozporządzeniem EC nr. 1272/2008 z późniejszymi zmianami.</w:t>
      </w:r>
    </w:p>
    <w:p w:rsidR="00B244BA" w:rsidRDefault="00B244BA" w:rsidP="00DD6FA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Może powodować reakcję alergiczną </w:t>
      </w:r>
      <w:r w:rsidRPr="00B244BA">
        <w:rPr>
          <w:rFonts w:ascii="Times-Roman" w:hAnsi="Times-Roman" w:cs="Times-Roman"/>
        </w:rPr>
        <w:t>(EUH208).</w:t>
      </w:r>
    </w:p>
    <w:p w:rsidR="006C0190" w:rsidRDefault="00B244BA" w:rsidP="00DD6FA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Niebezpieczna dla środowiska wodnego – zagrożenie długotrwałe , kategoria 3 </w:t>
      </w:r>
      <w:r w:rsidRPr="00B244BA">
        <w:rPr>
          <w:rFonts w:ascii="Times-Roman" w:hAnsi="Times-Roman" w:cs="Times-Roman"/>
        </w:rPr>
        <w:t>(</w:t>
      </w:r>
      <w:proofErr w:type="spellStart"/>
      <w:r w:rsidRPr="00B244BA">
        <w:rPr>
          <w:rFonts w:ascii="Times-Roman" w:hAnsi="Times-Roman" w:cs="Times-Roman"/>
        </w:rPr>
        <w:t>Aquatic</w:t>
      </w:r>
      <w:proofErr w:type="spellEnd"/>
      <w:r w:rsidRPr="00B244BA">
        <w:rPr>
          <w:rFonts w:ascii="Times-Roman" w:hAnsi="Times-Roman" w:cs="Times-Roman"/>
        </w:rPr>
        <w:t xml:space="preserve"> </w:t>
      </w:r>
      <w:proofErr w:type="spellStart"/>
      <w:r w:rsidRPr="00B244BA">
        <w:rPr>
          <w:rFonts w:ascii="Times-Roman" w:hAnsi="Times-Roman" w:cs="Times-Roman"/>
        </w:rPr>
        <w:t>Chronic</w:t>
      </w:r>
      <w:proofErr w:type="spellEnd"/>
      <w:r w:rsidRPr="00B244BA">
        <w:rPr>
          <w:rFonts w:ascii="Times-Roman" w:hAnsi="Times-Roman" w:cs="Times-Roman"/>
        </w:rPr>
        <w:t xml:space="preserve"> 3, H412).</w:t>
      </w:r>
    </w:p>
    <w:p w:rsid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</w:p>
    <w:p w:rsidR="00747AEC" w:rsidRDefault="00747AEC" w:rsidP="00DD6FA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DF08F1" w:rsidRDefault="00DF08F1" w:rsidP="00DF08F1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Dodatkowe oznakowanie</w:t>
      </w:r>
    </w:p>
    <w:p w:rsidR="00B244BA" w:rsidRPr="00B244BA" w:rsidRDefault="00B244BA" w:rsidP="00B2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B244BA">
        <w:rPr>
          <w:rFonts w:ascii="Times-Roman" w:hAnsi="Times-Roman" w:cs="Times-Roman"/>
          <w:szCs w:val="18"/>
        </w:rPr>
        <w:t xml:space="preserve">EUH208 </w:t>
      </w:r>
      <w:r w:rsidRPr="00B244BA">
        <w:rPr>
          <w:rFonts w:ascii="Times-Roman" w:hAnsi="Times-Roman" w:cs="Times-Roman"/>
          <w:szCs w:val="18"/>
        </w:rPr>
        <w:tab/>
      </w:r>
      <w:r w:rsidRPr="00B244BA">
        <w:rPr>
          <w:rFonts w:ascii="Times-Roman" w:hAnsi="Times-Roman" w:cs="Times-Roman"/>
          <w:szCs w:val="18"/>
        </w:rPr>
        <w:tab/>
        <w:t>Zawiera 1-(1,2,3,4,5,6,7,8-OCTAHYDRO-2,3,8,8-TETRAMETHYL-2-</w:t>
      </w:r>
      <w:r w:rsidRPr="00B244BA">
        <w:rPr>
          <w:rFonts w:ascii="Times-Roman" w:hAnsi="Times-Roman" w:cs="Times-Roman"/>
          <w:szCs w:val="18"/>
        </w:rPr>
        <w:tab/>
      </w:r>
      <w:r w:rsidRPr="00B244BA">
        <w:rPr>
          <w:rFonts w:ascii="Times-Roman" w:hAnsi="Times-Roman" w:cs="Times-Roman"/>
          <w:szCs w:val="18"/>
        </w:rPr>
        <w:tab/>
      </w:r>
      <w:r w:rsidRPr="00B244BA">
        <w:rPr>
          <w:rFonts w:ascii="Times-Roman" w:hAnsi="Times-Roman" w:cs="Times-Roman"/>
          <w:szCs w:val="18"/>
        </w:rPr>
        <w:tab/>
        <w:t>NAPHTHALENYL)ETHANONE. Może powodować reakcję alergiczną.</w:t>
      </w:r>
    </w:p>
    <w:p w:rsidR="00B244BA" w:rsidRPr="00B244BA" w:rsidRDefault="00B244BA" w:rsidP="00B2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B244BA">
        <w:rPr>
          <w:rFonts w:ascii="Times-Roman" w:hAnsi="Times-Roman" w:cs="Times-Roman"/>
          <w:szCs w:val="18"/>
        </w:rPr>
        <w:t xml:space="preserve">EUH208 </w:t>
      </w:r>
      <w:r w:rsidRPr="00B244BA">
        <w:rPr>
          <w:rFonts w:ascii="Times-Roman" w:hAnsi="Times-Roman" w:cs="Times-Roman"/>
          <w:szCs w:val="18"/>
        </w:rPr>
        <w:tab/>
      </w:r>
      <w:r w:rsidRPr="00B244BA">
        <w:rPr>
          <w:rFonts w:ascii="Times-Roman" w:hAnsi="Times-Roman" w:cs="Times-Roman"/>
          <w:szCs w:val="18"/>
        </w:rPr>
        <w:tab/>
        <w:t>Zawiera (R)-P-MENTHA-1,8-DIENE. Może powodować reakcję alergiczną.</w:t>
      </w:r>
    </w:p>
    <w:p w:rsidR="00B244BA" w:rsidRPr="00B244BA" w:rsidRDefault="00B244BA" w:rsidP="00B2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B244BA">
        <w:rPr>
          <w:rFonts w:ascii="Times-Roman" w:hAnsi="Times-Roman" w:cs="Times-Roman"/>
          <w:szCs w:val="18"/>
        </w:rPr>
        <w:t>EUH208</w:t>
      </w:r>
      <w:r w:rsidRPr="00B244BA">
        <w:rPr>
          <w:rFonts w:ascii="Times-Roman" w:hAnsi="Times-Roman" w:cs="Times-Roman"/>
          <w:szCs w:val="18"/>
        </w:rPr>
        <w:tab/>
      </w:r>
      <w:r w:rsidRPr="00B244BA">
        <w:rPr>
          <w:rFonts w:ascii="Times-Roman" w:hAnsi="Times-Roman" w:cs="Times-Roman"/>
          <w:szCs w:val="18"/>
        </w:rPr>
        <w:tab/>
        <w:t>Zawiera ACETYL CEDRENE. Może powodować reakcję alergiczną.</w:t>
      </w:r>
    </w:p>
    <w:p w:rsidR="00DF08F1" w:rsidRPr="00B244BA" w:rsidRDefault="00B244BA" w:rsidP="00B2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1F6133">
        <w:rPr>
          <w:rFonts w:ascii="Times-Roman" w:hAnsi="Times-Roman" w:cs="Times-Roman"/>
          <w:szCs w:val="18"/>
        </w:rPr>
        <w:t xml:space="preserve">EUH208 </w:t>
      </w:r>
      <w:r w:rsidRPr="001F6133">
        <w:rPr>
          <w:rFonts w:ascii="Times-Roman" w:hAnsi="Times-Roman" w:cs="Times-Roman"/>
          <w:szCs w:val="18"/>
        </w:rPr>
        <w:tab/>
      </w:r>
      <w:r w:rsidRPr="001F6133">
        <w:rPr>
          <w:rFonts w:ascii="Times-Roman" w:hAnsi="Times-Roman" w:cs="Times-Roman"/>
          <w:szCs w:val="18"/>
        </w:rPr>
        <w:tab/>
        <w:t>Zawiera 3 AND 4-(4-HYDROXY-4-METHYLPENTYL)-3-</w:t>
      </w:r>
      <w:r w:rsidRPr="001F6133">
        <w:rPr>
          <w:rFonts w:ascii="Times-Roman" w:hAnsi="Times-Roman" w:cs="Times-Roman"/>
          <w:szCs w:val="18"/>
        </w:rPr>
        <w:tab/>
      </w:r>
      <w:r w:rsidRPr="001F6133">
        <w:rPr>
          <w:rFonts w:ascii="Times-Roman" w:hAnsi="Times-Roman" w:cs="Times-Roman"/>
          <w:szCs w:val="18"/>
        </w:rPr>
        <w:tab/>
      </w:r>
      <w:r w:rsidRPr="001F6133">
        <w:rPr>
          <w:rFonts w:ascii="Times-Roman" w:hAnsi="Times-Roman" w:cs="Times-Roman"/>
          <w:szCs w:val="18"/>
        </w:rPr>
        <w:tab/>
      </w:r>
      <w:r w:rsidRPr="001F6133">
        <w:rPr>
          <w:rFonts w:ascii="Times-Roman" w:hAnsi="Times-Roman" w:cs="Times-Roman"/>
          <w:szCs w:val="18"/>
        </w:rPr>
        <w:tab/>
      </w:r>
      <w:r w:rsidRPr="001F6133">
        <w:rPr>
          <w:rFonts w:ascii="Times-Roman" w:hAnsi="Times-Roman" w:cs="Times-Roman"/>
          <w:szCs w:val="18"/>
        </w:rPr>
        <w:tab/>
        <w:t xml:space="preserve">CYCLOHEXENE-1-CARBOXALDEHYDE. </w:t>
      </w:r>
      <w:r w:rsidRPr="00B244BA">
        <w:rPr>
          <w:rFonts w:ascii="Times-Roman" w:hAnsi="Times-Roman" w:cs="Times-Roman"/>
          <w:szCs w:val="18"/>
        </w:rPr>
        <w:t>Mo</w:t>
      </w:r>
      <w:r>
        <w:rPr>
          <w:rFonts w:ascii="Times-Roman" w:hAnsi="Times-Roman" w:cs="Times-Roman"/>
          <w:szCs w:val="18"/>
        </w:rPr>
        <w:t xml:space="preserve">że powodować reakcję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alergiczną</w:t>
      </w:r>
      <w:r w:rsidRPr="00B244BA">
        <w:rPr>
          <w:rFonts w:ascii="Times-Roman" w:hAnsi="Times-Roman" w:cs="Times-Roman"/>
          <w:szCs w:val="18"/>
        </w:rPr>
        <w:t>.</w:t>
      </w:r>
    </w:p>
    <w:p w:rsidR="00DF08F1" w:rsidRPr="00B244BA" w:rsidRDefault="00DF08F1" w:rsidP="00DF08F1">
      <w:pPr>
        <w:spacing w:after="0"/>
        <w:rPr>
          <w:rFonts w:ascii="Times-Roman" w:hAnsi="Times-Roman" w:cs="Times-Roman"/>
          <w:szCs w:val="18"/>
        </w:rPr>
      </w:pPr>
    </w:p>
    <w:p w:rsidR="00DF08F1" w:rsidRPr="0070405F" w:rsidRDefault="00DF08F1" w:rsidP="00DF08F1">
      <w:pPr>
        <w:rPr>
          <w:rFonts w:ascii="Times-Roman" w:hAnsi="Times-Roman" w:cs="Times-Roman"/>
          <w:szCs w:val="18"/>
        </w:rPr>
      </w:pPr>
      <w:r w:rsidRPr="0070405F">
        <w:rPr>
          <w:rFonts w:ascii="Times-Roman" w:hAnsi="Times-Roman" w:cs="Times-Roman"/>
          <w:szCs w:val="18"/>
        </w:rPr>
        <w:t>Zagrożenia:</w:t>
      </w:r>
    </w:p>
    <w:p w:rsidR="00DF08F1" w:rsidRDefault="00DF08F1" w:rsidP="00DF08F1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H412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Szkodliwe dla środowiska wodnego z długotrwałym efektem.</w:t>
      </w:r>
    </w:p>
    <w:p w:rsidR="00DF08F1" w:rsidRDefault="00DF08F1" w:rsidP="00DF08F1">
      <w:pPr>
        <w:spacing w:after="0"/>
        <w:rPr>
          <w:rFonts w:ascii="Times-Roman" w:hAnsi="Times-Roman" w:cs="Times-Roman"/>
          <w:szCs w:val="18"/>
        </w:rPr>
      </w:pPr>
    </w:p>
    <w:p w:rsidR="00DF08F1" w:rsidRDefault="00DF08F1" w:rsidP="00DF08F1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DF08F1" w:rsidRDefault="00DF08F1" w:rsidP="00DF08F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sobie opakowanie lub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etykietę.</w:t>
      </w:r>
    </w:p>
    <w:p w:rsidR="00DF08F1" w:rsidRDefault="00DF08F1" w:rsidP="00DF08F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Trzymać z dala od dzieci. </w:t>
      </w:r>
    </w:p>
    <w:p w:rsidR="00DF08F1" w:rsidRDefault="00DF08F1" w:rsidP="00DF08F1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Zapoznać się z etykietą przed użyciem. </w:t>
      </w:r>
    </w:p>
    <w:p w:rsidR="00747AEC" w:rsidRDefault="00747AEC" w:rsidP="00747AEC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>Mieszanina nie zawiera substancji sklasyfikowanych jako „Substancje wzbudzające sz</w:t>
      </w:r>
      <w:r w:rsidR="00252585">
        <w:rPr>
          <w:rFonts w:ascii="Times-Bold" w:hAnsi="Times-Bold" w:cs="Times-Bold"/>
          <w:bCs/>
          <w:szCs w:val="18"/>
        </w:rPr>
        <w:t>czególnie duże obawy” (SVHC) &gt; =</w:t>
      </w:r>
      <w:r>
        <w:rPr>
          <w:rFonts w:ascii="Times-Bold" w:hAnsi="Times-Bold" w:cs="Times-Bold"/>
          <w:bCs/>
          <w:szCs w:val="18"/>
        </w:rPr>
        <w:t xml:space="preserve"> 0.1 % opublikowane przez Europejską Agencję Chemikaliów (ECHA)  w paragrafie 57 rozporządzenia REACH: http://echa.europa.eu/fr/candidate-list-table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000961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Skład: </w:t>
      </w:r>
    </w:p>
    <w:p w:rsidR="001F6133" w:rsidRDefault="001F6133" w:rsidP="00747AEC">
      <w:pPr>
        <w:rPr>
          <w:rFonts w:ascii="Times-Roman" w:hAnsi="Times-Roman" w:cs="Times-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062"/>
        <w:gridCol w:w="1024"/>
        <w:gridCol w:w="1943"/>
      </w:tblGrid>
      <w:tr w:rsidR="00747AEC" w:rsidRPr="004B3BB6" w:rsidTr="002B147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lastRenderedPageBreak/>
              <w:t>Identyfikacja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(EC) 1272/2008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Uwagi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%</w:t>
            </w:r>
          </w:p>
        </w:tc>
      </w:tr>
      <w:tr w:rsidR="00E90264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CAS: 54464-57-2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EC: 259-174-3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1-(1,2,3,4,5,6,7,8-OCTAHYDRO-2,3,8,8-TETR</w:t>
            </w:r>
          </w:p>
          <w:p w:rsidR="00E90264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AMETHYL-2-NAPHTHALENYL)ETHANONE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0952EE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E90264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 xml:space="preserve">M </w:t>
            </w:r>
            <w:proofErr w:type="spellStart"/>
            <w:r w:rsidRPr="000952EE">
              <w:rPr>
                <w:rFonts w:ascii="Times-Roman" w:hAnsi="Times-Roman" w:cs="Times-Roman"/>
                <w:szCs w:val="18"/>
              </w:rPr>
              <w:t>Chronic</w:t>
            </w:r>
            <w:proofErr w:type="spellEnd"/>
            <w:r w:rsidRPr="000952EE">
              <w:rPr>
                <w:rFonts w:ascii="Times-Roman" w:hAnsi="Times-Roman" w:cs="Times-Roman"/>
                <w:szCs w:val="18"/>
              </w:rPr>
              <w:t xml:space="preserve">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0952EE" w:rsidRDefault="00E90264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4" w:rsidRPr="000952EE" w:rsidRDefault="00000961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F" w:rsidRPr="000952EE" w:rsidRDefault="0070405F" w:rsidP="007040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INDEX: 601-029-00-7</w:t>
            </w:r>
          </w:p>
          <w:p w:rsidR="0070405F" w:rsidRPr="000952EE" w:rsidRDefault="0070405F" w:rsidP="007040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CAS: 5989-27-5</w:t>
            </w:r>
          </w:p>
          <w:p w:rsidR="0070405F" w:rsidRPr="000952EE" w:rsidRDefault="0070405F" w:rsidP="007040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EC: 227-813-5</w:t>
            </w:r>
          </w:p>
          <w:p w:rsidR="00747AEC" w:rsidRPr="000952EE" w:rsidRDefault="0070405F" w:rsidP="0070405F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(R)-P-MENTHA-1,8-DIENE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GHS02, GHS07, GHS09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</w:rPr>
              <w:t>Wng</w:t>
            </w:r>
            <w:proofErr w:type="spellEnd"/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 xml:space="preserve">Flam. </w:t>
            </w:r>
            <w:proofErr w:type="spellStart"/>
            <w:r w:rsidRPr="000952EE">
              <w:rPr>
                <w:rFonts w:ascii="Times-Roman" w:hAnsi="Times-Roman" w:cs="Times-Roman"/>
                <w:szCs w:val="18"/>
              </w:rPr>
              <w:t>Liq</w:t>
            </w:r>
            <w:proofErr w:type="spellEnd"/>
            <w:r w:rsidRPr="000952EE">
              <w:rPr>
                <w:rFonts w:ascii="Times-Roman" w:hAnsi="Times-Roman" w:cs="Times-Roman"/>
                <w:szCs w:val="18"/>
              </w:rPr>
              <w:t>. 3, H226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 xml:space="preserve">Skin </w:t>
            </w: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Irrit</w:t>
            </w:r>
            <w:proofErr w:type="spellEnd"/>
            <w:r w:rsidRPr="000952EE">
              <w:rPr>
                <w:rFonts w:ascii="Times-Roman" w:hAnsi="Times-Roman" w:cs="Times-Roman"/>
                <w:szCs w:val="18"/>
                <w:lang w:val="en-US"/>
              </w:rPr>
              <w:t>. 2, H315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Skin Sens. 1, H317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747AEC" w:rsidRPr="000952EE" w:rsidRDefault="00000961" w:rsidP="00000961">
            <w:pPr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0952EE" w:rsidRDefault="0070405F" w:rsidP="002B147B">
            <w:pPr>
              <w:rPr>
                <w:rFonts w:ascii="Times" w:hAnsi="Times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0405F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CAS: 1506-02-1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EC: 216-133-4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1-(5,6,7,8-TETRAHYDRO-3,5,5,6,8,8-HEXAM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ETHYL-2-NAPHTHYL)ETHAN-1-ONE</w:t>
            </w:r>
          </w:p>
          <w:p w:rsidR="00747AEC" w:rsidRPr="000952EE" w:rsidRDefault="00000961" w:rsidP="00000961">
            <w:pPr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(FIXOLID)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 xml:space="preserve">Acute </w:t>
            </w: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Tox</w:t>
            </w:r>
            <w:proofErr w:type="spellEnd"/>
            <w:r w:rsidRPr="000952EE">
              <w:rPr>
                <w:rFonts w:ascii="Times-Roman" w:hAnsi="Times-Roman" w:cs="Times-Roman"/>
                <w:szCs w:val="18"/>
                <w:lang w:val="en-US"/>
              </w:rPr>
              <w:t>. 4, H302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747AEC" w:rsidRPr="000952EE" w:rsidRDefault="00000961" w:rsidP="00000961">
            <w:pPr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0405F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CAS: 32388-55-9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EC: 251-020-3</w:t>
            </w:r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ACETYL CEDRENE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GHS07, GHS09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Skin Sens. 1B, H317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0405F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CAS: 31906-04-4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EC: 250-863-4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3 AND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4-(4-HYDROXY-4-METHYLPENTYL)-3-CYC</w:t>
            </w:r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LOHEXENE-1-CARBOXALDEHYDE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r w:rsidRPr="000952EE">
              <w:rPr>
                <w:rFonts w:ascii="Times-Roman" w:hAnsi="Times-Roman" w:cs="Times-Roman"/>
                <w:szCs w:val="18"/>
              </w:rPr>
              <w:t>GHS07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</w:rPr>
              <w:t>Wng</w:t>
            </w:r>
            <w:proofErr w:type="spellEnd"/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0405F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INDEX: 603-212-00-7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CAS: 1222-05-5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EC: 214-946-9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1,3,4,6,7,8-HEXAHYDRO-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4,6,6,7,8,8-HEXAMETHYLINDENO[</w:t>
            </w:r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</w:rPr>
              <w:t>5,6-C]PYRAN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GHS09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proofErr w:type="spellStart"/>
            <w:r w:rsidRPr="000952EE">
              <w:rPr>
                <w:rFonts w:ascii="Times-Roman" w:hAnsi="Times-Roman" w:cs="Times-Roman"/>
                <w:szCs w:val="18"/>
                <w:lang w:val="en-US"/>
              </w:rPr>
              <w:t>Wng</w:t>
            </w:r>
            <w:proofErr w:type="spellEnd"/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Acute 1, H400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Acute = 1</w:t>
            </w:r>
          </w:p>
          <w:p w:rsidR="00000961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18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Aquatic Chronic 1, H410</w:t>
            </w:r>
          </w:p>
          <w:p w:rsidR="00747AEC" w:rsidRPr="000952EE" w:rsidRDefault="00000961" w:rsidP="000009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0952EE">
              <w:rPr>
                <w:rFonts w:ascii="Times-Roman" w:hAnsi="Times-Roman" w:cs="Times-Roman"/>
                <w:szCs w:val="18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0952EE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0952EE" w:rsidRDefault="0070405F" w:rsidP="002B147B">
            <w:pPr>
              <w:rPr>
                <w:rFonts w:ascii="Times-Roman" w:hAnsi="Times-Roman" w:cs="Times-Roman"/>
              </w:rPr>
            </w:pPr>
            <w:r w:rsidRPr="000952EE">
              <w:rPr>
                <w:rFonts w:ascii="Times-Roman" w:hAnsi="Times-Roman" w:cs="Times-Roman"/>
                <w:szCs w:val="18"/>
              </w:rPr>
              <w:t>0 &lt;= x % &lt; 2.5</w:t>
            </w:r>
          </w:p>
        </w:tc>
      </w:tr>
    </w:tbl>
    <w:p w:rsidR="00000961" w:rsidRDefault="00000961" w:rsidP="00A945DB">
      <w:pPr>
        <w:spacing w:after="0"/>
        <w:rPr>
          <w:rFonts w:ascii="Times-Roman" w:hAnsi="Times-Roman" w:cs="Times-Roman"/>
          <w:b/>
        </w:rPr>
      </w:pPr>
    </w:p>
    <w:p w:rsidR="00A945DB" w:rsidRDefault="00A945DB" w:rsidP="00A945DB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Informacja o składnikach:</w:t>
      </w:r>
    </w:p>
    <w:p w:rsidR="00D8534A" w:rsidRPr="00A945DB" w:rsidRDefault="00A945DB" w:rsidP="00A945D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[1] Substancja dla której dopuszczony jest maksymalny limit styczności w miejscu pracy.</w:t>
      </w:r>
    </w:p>
    <w:p w:rsidR="00A945DB" w:rsidRDefault="00A945DB" w:rsidP="00DB2899">
      <w:pPr>
        <w:rPr>
          <w:rFonts w:ascii="Times-Roman" w:hAnsi="Times-Roman" w:cs="Times-Roman"/>
          <w:b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4: ŚRODKI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NIGDY nie należy zmuszać osoby nieprzytomnej do połknięcia substancji.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B244BA" w:rsidRDefault="00B244BA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narażenia przez wdychanie:</w:t>
      </w:r>
    </w:p>
    <w:p w:rsidR="000952EE" w:rsidRPr="000952EE" w:rsidRDefault="000952EE" w:rsidP="000952EE">
      <w:pPr>
        <w:rPr>
          <w:rFonts w:ascii="Times-Roman" w:hAnsi="Times-Roman" w:cs="Times-Roman"/>
        </w:rPr>
      </w:pPr>
      <w:r w:rsidRPr="000952EE">
        <w:rPr>
          <w:rFonts w:ascii="Times-Roman" w:hAnsi="Times-Roman" w:cs="Times-Roman"/>
        </w:rPr>
        <w:t xml:space="preserve">W przypadku wystąpienia reakcji alergicznej należy zwrócić się o pomoc lekarską.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>W przypadku rozpryśnięcia lub kontaktu z oczami</w:t>
      </w:r>
      <w:r>
        <w:rPr>
          <w:rFonts w:ascii="Times-Roman" w:hAnsi="Times-Roman" w:cs="Times-Roman"/>
        </w:rPr>
        <w:t>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747AEC" w:rsidRDefault="009F7909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rozpryśnięcia lub</w:t>
      </w:r>
      <w:r w:rsidR="00747AEC">
        <w:rPr>
          <w:rFonts w:ascii="Times-Roman" w:hAnsi="Times-Roman" w:cs="Times-Roman"/>
          <w:b/>
        </w:rPr>
        <w:t xml:space="preserve"> kontaktu ze skórą: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Uważać na pozostałości produktu między skórą i ubraniem, zegarkiem, butami itd.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 przypadku wystąpienia reakcji alergicznej należy </w:t>
      </w:r>
      <w:r w:rsidR="009F7909">
        <w:rPr>
          <w:rFonts w:ascii="Times-Roman" w:hAnsi="Times-Roman" w:cs="Times-Roman"/>
        </w:rPr>
        <w:t xml:space="preserve">zwrócić się o pomoc lekarską.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747AEC" w:rsidRDefault="009F7909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</w:t>
      </w:r>
      <w:r w:rsidR="00747AEC">
        <w:rPr>
          <w:rFonts w:ascii="Times-Roman" w:hAnsi="Times-Roman" w:cs="Times-Roman"/>
        </w:rPr>
        <w:t xml:space="preserve"> etykietę.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747AEC" w:rsidRDefault="001F6133" w:rsidP="001F6133">
      <w:pPr>
        <w:tabs>
          <w:tab w:val="left" w:pos="3255"/>
        </w:tabs>
        <w:rPr>
          <w:rFonts w:ascii="Times-Roman" w:hAnsi="Times-Roman" w:cs="Times-Roman"/>
        </w:rPr>
      </w:pPr>
      <w:r>
        <w:rPr>
          <w:rFonts w:ascii="Times-Roman" w:hAnsi="Times-Roman" w:cs="Times-Roman"/>
        </w:rPr>
        <w:t>Środek nie za</w:t>
      </w:r>
      <w:r w:rsidR="00747AEC">
        <w:rPr>
          <w:rFonts w:ascii="Times-Roman" w:hAnsi="Times-Roman" w:cs="Times-Roman"/>
        </w:rPr>
        <w:t xml:space="preserve">palny. </w:t>
      </w:r>
      <w:r>
        <w:rPr>
          <w:rFonts w:ascii="Times-Roman" w:hAnsi="Times-Roman" w:cs="Times-Roman"/>
        </w:rPr>
        <w:tab/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Ogień często wydziela gęsty czarny dym. Narażenie się na kontakt z substancjami rozkładu może być szkodliwe dla zdrowia.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5.3. Informacje dla straży pożarnej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6: POSTĘPOWANIE W PRZYPADKU NIEZAMIERZONEGO UWOLNIENIA DO ŚRODOWISKA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materiał mechanicznie (zamiecenie /odkurzenie).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</w:t>
      </w:r>
      <w:r w:rsidR="001F6133">
        <w:rPr>
          <w:rFonts w:ascii="Times-Roman" w:hAnsi="Times-Roman" w:cs="Times-Roman"/>
          <w:b/>
          <w:sz w:val="26"/>
        </w:rPr>
        <w:t xml:space="preserve">E Z SUBSTANCJAMI I MIESZANINAMI </w:t>
      </w:r>
      <w:r>
        <w:rPr>
          <w:rFonts w:ascii="Times-Roman" w:hAnsi="Times-Roman" w:cs="Times-Roman"/>
          <w:b/>
          <w:sz w:val="26"/>
        </w:rPr>
        <w:t>ORAZ ICH 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7.1. Środki ostrożności dotyczące bezpiecznego postępowania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Zawsze umyć ręce po kontakcie z mieszaniną.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Zapoznać się ze środkami ostrożności znajdującymi się na etykiecie oraz z przepisami dotyczącymi bezpieczeństwa w przemyśle.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palić, nie jeść oraz nie pić w miejscach używania mieszaniny.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7.2. Warunki bezpiecznego magazynowania, łącznie z informacjami dotyczącymi wszelkich wzajemnych niezgodności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8.1. Parametry dotyczące kontroli</w:t>
      </w:r>
    </w:p>
    <w:p w:rsidR="00004095" w:rsidRPr="00000961" w:rsidRDefault="00CA168A" w:rsidP="0000096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Wartości g</w:t>
      </w:r>
      <w:r w:rsidR="00000961">
        <w:rPr>
          <w:rFonts w:ascii="Times-Roman" w:hAnsi="Times-Roman" w:cs="Times-Roman"/>
        </w:rPr>
        <w:t xml:space="preserve">raniczne ekspozycji zawodowej: </w:t>
      </w:r>
    </w:p>
    <w:p w:rsidR="00004095" w:rsidRDefault="00004095" w:rsidP="00004095">
      <w:pPr>
        <w:spacing w:after="0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 xml:space="preserve">- </w:t>
      </w:r>
      <w:proofErr w:type="spellStart"/>
      <w:r>
        <w:rPr>
          <w:rFonts w:ascii="Times-Roman" w:hAnsi="Times-Roman" w:cs="Times-Roman"/>
          <w:lang w:val="en-US"/>
        </w:rPr>
        <w:t>Niemcy</w:t>
      </w:r>
      <w:proofErr w:type="spellEnd"/>
      <w:r>
        <w:rPr>
          <w:rFonts w:ascii="Times-Roman" w:hAnsi="Times-Roman" w:cs="Times-Roman"/>
          <w:lang w:val="en-US"/>
        </w:rPr>
        <w:t xml:space="preserve"> - AGW (</w:t>
      </w:r>
      <w:proofErr w:type="spellStart"/>
      <w:r>
        <w:rPr>
          <w:rFonts w:ascii="Times-Roman" w:hAnsi="Times-Roman" w:cs="Times-Roman"/>
          <w:lang w:val="en-US"/>
        </w:rPr>
        <w:t>BAuA</w:t>
      </w:r>
      <w:proofErr w:type="spellEnd"/>
      <w:r>
        <w:rPr>
          <w:rFonts w:ascii="Times-Roman" w:hAnsi="Times-Roman" w:cs="Times-Roman"/>
          <w:lang w:val="en-US"/>
        </w:rPr>
        <w:t xml:space="preserve"> - TRGS 900, 21/06/2010)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04095" w:rsidTr="00776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CAS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VME 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VME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>
              <w:rPr>
                <w:rFonts w:ascii="Times-Roman" w:hAnsi="Times-Roman" w:cs="Times-Roman"/>
              </w:rPr>
              <w:t>Excess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Notes</w:t>
            </w:r>
          </w:p>
        </w:tc>
      </w:tr>
      <w:tr w:rsidR="00004095" w:rsidTr="00776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Pr="00CE45AA" w:rsidRDefault="00004095" w:rsidP="00776F15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5989-27-5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Pr="00FA2DA4" w:rsidRDefault="00004095" w:rsidP="00776F15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 xml:space="preserve">5 </w:t>
            </w:r>
            <w:proofErr w:type="spellStart"/>
            <w:r w:rsidRPr="00FA2DA4">
              <w:rPr>
                <w:rFonts w:ascii="Times-Roman" w:hAnsi="Times-Roman" w:cs="Times-Roman"/>
              </w:rPr>
              <w:t>ppm</w:t>
            </w:r>
            <w:proofErr w:type="spellEnd"/>
          </w:p>
          <w:p w:rsidR="00004095" w:rsidRDefault="00004095" w:rsidP="00776F15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28 mg/m3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Default="00004095" w:rsidP="00776F15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Default="00004095" w:rsidP="00776F15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4(II)</w:t>
            </w:r>
          </w:p>
        </w:tc>
      </w:tr>
    </w:tbl>
    <w:p w:rsidR="00CA168A" w:rsidRPr="00CE45AA" w:rsidRDefault="00CA168A" w:rsidP="00CA168A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747AEC" w:rsidRDefault="00747AEC" w:rsidP="00747AEC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temperatura  wrzenia: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nie </w:t>
      </w:r>
      <w:r w:rsidR="001F6133">
        <w:rPr>
          <w:rFonts w:ascii="Times-Roman" w:hAnsi="Times-Roman" w:cs="Times-Roman"/>
        </w:rPr>
        <w:t>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Interwał błysku: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Rozpuszczalność w wodzie: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nierozpuszczalny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747AEC" w:rsidRPr="00CB50DA" w:rsidRDefault="00747AEC" w:rsidP="00747AEC">
      <w:pPr>
        <w:rPr>
          <w:rFonts w:ascii="Times-Roman" w:hAnsi="Times-Roman" w:cs="Times-Roman"/>
          <w:b/>
        </w:rPr>
      </w:pPr>
      <w:r w:rsidRPr="00CB50DA">
        <w:rPr>
          <w:rFonts w:ascii="Times-Roman" w:hAnsi="Times-Roman" w:cs="Times-Roman"/>
          <w:b/>
        </w:rPr>
        <w:t xml:space="preserve">10.1. Reaktywność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 mieszanina jest stabilna w przypadku spełnienia warunków rekomendowanego postępowania i magazynowania wskazanych w sekcji 7.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10.3. Możliwość występowania niebezpiecznych reakcji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B50DA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DB2899" w:rsidRDefault="00DB2899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11: INFORMACJE TOKSYKOLOGICZNE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747AEC" w:rsidRDefault="001F6133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5F4AEF" w:rsidRPr="004D7D5C" w:rsidRDefault="005F4AEF" w:rsidP="005F4AEF">
      <w:pPr>
        <w:spacing w:after="0"/>
        <w:rPr>
          <w:rFonts w:ascii="Times-Roman" w:hAnsi="Times-Roman" w:cs="Times-Roman"/>
          <w:szCs w:val="18"/>
        </w:rPr>
      </w:pPr>
      <w:r w:rsidRPr="004D7D5C">
        <w:rPr>
          <w:rFonts w:ascii="Times-Roman" w:hAnsi="Times-Roman" w:cs="Times-Roman"/>
          <w:szCs w:val="18"/>
        </w:rPr>
        <w:t>1-(5,6,7,8-TETRAHYDRO-3,5,5,6,8,8-HEXAMETHYL-2-NAPHTHYL)ETHAN-1-ONE (FIXOLID) (CAS: 1506-02-1)</w:t>
      </w:r>
    </w:p>
    <w:p w:rsidR="00004095" w:rsidRDefault="005F4AEF" w:rsidP="005F4AEF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Droga doustna</w:t>
      </w:r>
      <w:r w:rsidRPr="005F4AEF">
        <w:rPr>
          <w:rFonts w:ascii="Times-Roman" w:hAnsi="Times-Roman" w:cs="Times-Roman"/>
          <w:szCs w:val="18"/>
        </w:rPr>
        <w:t xml:space="preserve">: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 w:rsidR="000952EE">
        <w:rPr>
          <w:rFonts w:ascii="Times-Roman" w:hAnsi="Times-Roman" w:cs="Times-Roman"/>
          <w:szCs w:val="18"/>
        </w:rPr>
        <w:tab/>
      </w:r>
      <w:r w:rsidR="000952EE">
        <w:rPr>
          <w:rFonts w:ascii="Times-Roman" w:hAnsi="Times-Roman" w:cs="Times-Roman"/>
          <w:szCs w:val="18"/>
        </w:rPr>
        <w:tab/>
      </w:r>
      <w:r w:rsidRPr="005F4AEF">
        <w:rPr>
          <w:rFonts w:ascii="Times-Roman" w:hAnsi="Times-Roman" w:cs="Times-Roman"/>
          <w:szCs w:val="18"/>
        </w:rPr>
        <w:t>LD50 = 1000 mg/kg</w:t>
      </w:r>
    </w:p>
    <w:p w:rsidR="005F4AEF" w:rsidRPr="00776F15" w:rsidRDefault="005F4AEF" w:rsidP="00004095">
      <w:pPr>
        <w:spacing w:after="0"/>
        <w:rPr>
          <w:rFonts w:ascii="Times-Roman" w:hAnsi="Times-Roman" w:cs="Times-Roman"/>
          <w:sz w:val="26"/>
        </w:rPr>
      </w:pPr>
    </w:p>
    <w:p w:rsidR="00747AEC" w:rsidRPr="00776F15" w:rsidRDefault="00747AEC" w:rsidP="00747AEC">
      <w:pPr>
        <w:spacing w:after="0"/>
        <w:rPr>
          <w:rFonts w:ascii="Times-Roman" w:hAnsi="Times-Roman" w:cs="Times-Roman"/>
          <w:b/>
        </w:rPr>
      </w:pPr>
      <w:r w:rsidRPr="00776F15">
        <w:rPr>
          <w:rFonts w:ascii="Times-Roman" w:hAnsi="Times-Roman" w:cs="Times-Roman"/>
          <w:b/>
        </w:rPr>
        <w:t>11.1.2 Mieszanina</w:t>
      </w:r>
    </w:p>
    <w:p w:rsidR="000952EE" w:rsidRDefault="000952EE" w:rsidP="000952EE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Zaburzenia oddychania lub uczulenie skóry:</w:t>
      </w:r>
    </w:p>
    <w:p w:rsidR="000952EE" w:rsidRDefault="000952EE" w:rsidP="000952EE">
      <w:pPr>
        <w:spacing w:after="0"/>
        <w:rPr>
          <w:rFonts w:ascii="Times-Roman" w:hAnsi="Times-Roman" w:cs="Times-Roman"/>
          <w:b/>
        </w:rPr>
      </w:pPr>
    </w:p>
    <w:p w:rsidR="00747AEC" w:rsidRDefault="000952EE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Zawiera przynajmniej jedną substancję uczulającą. Może powodować reakcję alergiczną. </w:t>
      </w:r>
    </w:p>
    <w:p w:rsidR="00747AEC" w:rsidRDefault="00747AEC" w:rsidP="00DB2899">
      <w:pPr>
        <w:spacing w:before="240"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12: INFORMACJE EKOLOGICZNE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Toksyczne dla środowiska wodnego z długotrwałymi skutkami.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Produkt nie może przedostać się do ścieków i dróg wodnych.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12.1.2. Mieszaniny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 dotyczących toksyczności mieszaniny dla środowisk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1F6133" w:rsidRDefault="001F6133" w:rsidP="00747AEC">
      <w:pPr>
        <w:spacing w:before="240"/>
        <w:rPr>
          <w:rFonts w:ascii="Times-Roman" w:hAnsi="Times-Roman" w:cs="Times-Roman"/>
        </w:rPr>
      </w:pPr>
    </w:p>
    <w:p w:rsidR="00DB2899" w:rsidRDefault="00DB2899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13: POSTĘPOWANIE Z ODPADAMI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13.1. Metody unieszkodliwiania odpadów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747AEC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Poddawać recyklingowi</w:t>
      </w:r>
      <w:r w:rsidR="00747AEC">
        <w:rPr>
          <w:rFonts w:ascii="Times-Roman" w:hAnsi="Times-Roman" w:cs="Times-Roman"/>
        </w:rPr>
        <w:t xml:space="preserve"> i utylizować zgodnie z obowiązującym prawem, najlepiej przez certyfikowaną firmę.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14: INFORMACJE DOTYCZĄCE TRANSPORTU</w:t>
      </w:r>
    </w:p>
    <w:p w:rsidR="004D7D5C" w:rsidRPr="004D7D5C" w:rsidRDefault="004D7D5C" w:rsidP="0000409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SKLASYFIKOWANY JAKO NIEBEZPIECZNY W TRANSPORCIE</w:t>
      </w:r>
    </w:p>
    <w:p w:rsidR="00004095" w:rsidRDefault="00004095" w:rsidP="0000409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004095" w:rsidRDefault="005F4AEF" w:rsidP="0000409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004095" w:rsidRDefault="00004095" w:rsidP="00004095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004095" w:rsidRDefault="005F4AEF" w:rsidP="00004095">
      <w:pPr>
        <w:rPr>
          <w:rFonts w:ascii="Times-Roman" w:hAnsi="Times-Roman" w:cs="Times-Roman"/>
        </w:rPr>
      </w:pPr>
      <w:r w:rsidRPr="004D7D5C">
        <w:rPr>
          <w:rFonts w:ascii="Times-Roman" w:hAnsi="Times-Roman" w:cs="Times-Roman"/>
        </w:rPr>
        <w:t>-</w:t>
      </w:r>
    </w:p>
    <w:p w:rsidR="00004095" w:rsidRDefault="00004095" w:rsidP="0000409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14.3. Klasa(-y) zagrożenia w transporcie</w:t>
      </w:r>
    </w:p>
    <w:p w:rsidR="00004095" w:rsidRDefault="005F4AEF" w:rsidP="0000409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004095" w:rsidRDefault="00004095" w:rsidP="0000409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004095" w:rsidRDefault="005F4AEF" w:rsidP="0000409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004095" w:rsidRDefault="00004095" w:rsidP="0000409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004095" w:rsidRDefault="005F4AEF" w:rsidP="00004095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</w:p>
    <w:p w:rsidR="00004095" w:rsidRDefault="00004095" w:rsidP="00004095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14.6. Szczególne środki ostrożności dla użytkowników</w:t>
      </w:r>
    </w:p>
    <w:p w:rsidR="00747AEC" w:rsidRDefault="005F4AEF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-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15: INFORMACJE DOTYCZĄCE PRZEPISÓW PRAWNYCH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747AEC" w:rsidRPr="00224FD1" w:rsidRDefault="00224FD1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</w:t>
      </w:r>
      <w:r w:rsidR="00747AEC" w:rsidRPr="00224FD1">
        <w:rPr>
          <w:rFonts w:ascii="Times-Roman" w:hAnsi="Times-Roman" w:cs="Times-Roman"/>
          <w:b/>
        </w:rPr>
        <w:t>lasyfikacja i informacje zawarte na etykiecie zawarte w sekcji 2: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487/2013.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758/2013.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944/2013.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605/2014.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1297/2014.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</w:t>
      </w:r>
      <w:r w:rsidR="00224FD1">
        <w:rPr>
          <w:rFonts w:ascii="Times-Roman" w:hAnsi="Times-Roman" w:cs="Times-Roman"/>
        </w:rPr>
        <w:t xml:space="preserve"> przechowywana w opakowaniu nie</w:t>
      </w:r>
      <w:r>
        <w:rPr>
          <w:rFonts w:ascii="Times-Roman" w:hAnsi="Times-Roman" w:cs="Times-Roman"/>
        </w:rPr>
        <w:t>przekraczającym 125 ml.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Przepisy specjalne: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15.2. Ocena bezpieczeństwa chemicznego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</w:t>
      </w:r>
      <w:r w:rsidR="00224FD1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informacje zawarte w tej karcie charakterystyki są opracowane w oparciu</w:t>
      </w:r>
      <w:r w:rsidR="00224FD1">
        <w:rPr>
          <w:rFonts w:ascii="Times-Roman" w:hAnsi="Times-Roman" w:cs="Times-Roman"/>
        </w:rPr>
        <w:t xml:space="preserve"> o</w:t>
      </w:r>
      <w:r>
        <w:rPr>
          <w:rFonts w:ascii="Times-Roman" w:hAnsi="Times-Roman" w:cs="Times-Roman"/>
        </w:rPr>
        <w:t xml:space="preserve">  nasz obecny poziom wiedzy oraz o państwowe i lokalne przepisy.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747AEC" w:rsidRDefault="00747AEC" w:rsidP="00747AEC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opar.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Szkodliwe </w:t>
      </w:r>
      <w:r w:rsidRPr="00713899">
        <w:rPr>
          <w:rFonts w:ascii="Times-Roman" w:hAnsi="Times-Roman" w:cs="Times-Roman"/>
        </w:rPr>
        <w:t>w przypadku połknięcia.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alergiczną reakcję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H400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</w:t>
      </w:r>
      <w:r w:rsidR="00406DB1">
        <w:rPr>
          <w:rFonts w:ascii="Times-Roman" w:hAnsi="Times-Roman" w:cs="Times-Roman"/>
        </w:rPr>
        <w:t>ksyczne dla środowiska wodnego.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713899">
        <w:rPr>
          <w:rFonts w:ascii="Times-Roman" w:hAnsi="Times-Roman" w:cs="Times-Roman"/>
        </w:rPr>
        <w:t>Bardzo to</w:t>
      </w:r>
      <w:r>
        <w:rPr>
          <w:rFonts w:ascii="Times-Roman" w:hAnsi="Times-Roman" w:cs="Times-Roman"/>
        </w:rPr>
        <w:t>ksyczne dla środowiska wodnego z długotrwałym efektem.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747AEC" w:rsidRPr="00C56B26" w:rsidRDefault="00747AEC" w:rsidP="00E4087E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GHS09: Środowisko 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PBT: </w:t>
      </w:r>
      <w:proofErr w:type="spellStart"/>
      <w:r w:rsidRPr="00C56B26">
        <w:rPr>
          <w:rFonts w:ascii="Times-Roman" w:hAnsi="Times-Roman" w:cs="Times-Roman"/>
        </w:rPr>
        <w:t>Persistent</w:t>
      </w:r>
      <w:proofErr w:type="spellEnd"/>
      <w:r w:rsidRPr="00C56B26">
        <w:rPr>
          <w:rFonts w:ascii="Times-Roman" w:hAnsi="Times-Roman" w:cs="Times-Roman"/>
        </w:rPr>
        <w:t xml:space="preserve">, </w:t>
      </w:r>
      <w:proofErr w:type="spellStart"/>
      <w:r w:rsidRPr="00C56B26">
        <w:rPr>
          <w:rFonts w:ascii="Times-Roman" w:hAnsi="Times-Roman" w:cs="Times-Roman"/>
        </w:rPr>
        <w:t>bioaccumulable</w:t>
      </w:r>
      <w:proofErr w:type="spellEnd"/>
      <w:r w:rsidRPr="00C56B26">
        <w:rPr>
          <w:rFonts w:ascii="Times-Roman" w:hAnsi="Times-Roman" w:cs="Times-Roman"/>
        </w:rPr>
        <w:t xml:space="preserve"> and </w:t>
      </w:r>
      <w:proofErr w:type="spellStart"/>
      <w:r w:rsidRPr="00C56B26">
        <w:rPr>
          <w:rFonts w:ascii="Times-Roman" w:hAnsi="Times-Roman" w:cs="Times-Roman"/>
        </w:rPr>
        <w:t>toxic</w:t>
      </w:r>
      <w:proofErr w:type="spellEnd"/>
      <w:r w:rsidRPr="00C56B2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747AEC" w:rsidRDefault="00747AEC" w:rsidP="00E4087E">
      <w:pPr>
        <w:spacing w:after="0"/>
        <w:rPr>
          <w:rFonts w:ascii="Times-Roman" w:hAnsi="Times-Roman" w:cs="Times-Roman"/>
        </w:rPr>
      </w:pPr>
      <w:proofErr w:type="spellStart"/>
      <w:r w:rsidRPr="00C56B26">
        <w:rPr>
          <w:rFonts w:ascii="Times-Roman" w:hAnsi="Times-Roman" w:cs="Times-Roman"/>
          <w:lang w:val="en-US"/>
        </w:rPr>
        <w:t>vPvB</w:t>
      </w:r>
      <w:proofErr w:type="spellEnd"/>
      <w:r w:rsidRPr="00C56B26"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 w:rsidRPr="00C56B26">
        <w:rPr>
          <w:rFonts w:ascii="Times-Roman" w:hAnsi="Times-Roman" w:cs="Times-Roman"/>
          <w:lang w:val="en-US"/>
        </w:rPr>
        <w:t>bioaccumulable</w:t>
      </w:r>
      <w:proofErr w:type="spellEnd"/>
      <w:r w:rsidRPr="00C56B26"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747AEC" w:rsidRPr="00224FD1" w:rsidRDefault="00747AEC" w:rsidP="00E4087E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</w:t>
      </w:r>
      <w:r w:rsidR="00224FD1">
        <w:rPr>
          <w:rFonts w:ascii="Times-Roman" w:hAnsi="Times-Roman" w:cs="Times-Roman"/>
        </w:rPr>
        <w:t>zające szczególnie duże obawy).</w:t>
      </w:r>
    </w:p>
    <w:p w:rsidR="00610D42" w:rsidRDefault="00610D42">
      <w:bookmarkStart w:id="0" w:name="_GoBack"/>
      <w:bookmarkEnd w:id="0"/>
    </w:p>
    <w:sectPr w:rsidR="00610D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C1" w:rsidRDefault="009666C1">
      <w:pPr>
        <w:spacing w:after="0" w:line="240" w:lineRule="auto"/>
      </w:pPr>
      <w:r>
        <w:separator/>
      </w:r>
    </w:p>
  </w:endnote>
  <w:endnote w:type="continuationSeparator" w:id="0">
    <w:p w:rsidR="009666C1" w:rsidRDefault="0096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51B5" w:rsidRDefault="000151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89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89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51B5" w:rsidRDefault="00015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C1" w:rsidRDefault="009666C1">
      <w:pPr>
        <w:spacing w:after="0" w:line="240" w:lineRule="auto"/>
      </w:pPr>
      <w:r>
        <w:separator/>
      </w:r>
    </w:p>
  </w:footnote>
  <w:footnote w:type="continuationSeparator" w:id="0">
    <w:p w:rsidR="009666C1" w:rsidRDefault="0096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9"/>
    <w:rsid w:val="00000961"/>
    <w:rsid w:val="00004095"/>
    <w:rsid w:val="000151B5"/>
    <w:rsid w:val="00057ED8"/>
    <w:rsid w:val="000952EE"/>
    <w:rsid w:val="00166475"/>
    <w:rsid w:val="001F6133"/>
    <w:rsid w:val="00224FD1"/>
    <w:rsid w:val="00252585"/>
    <w:rsid w:val="002B147B"/>
    <w:rsid w:val="0032021A"/>
    <w:rsid w:val="00406DB1"/>
    <w:rsid w:val="00471E83"/>
    <w:rsid w:val="00486FC8"/>
    <w:rsid w:val="004B3BB6"/>
    <w:rsid w:val="004D7D5C"/>
    <w:rsid w:val="00570B67"/>
    <w:rsid w:val="00594398"/>
    <w:rsid w:val="005B2EF1"/>
    <w:rsid w:val="005F4AEF"/>
    <w:rsid w:val="00610D42"/>
    <w:rsid w:val="00634A96"/>
    <w:rsid w:val="006C0190"/>
    <w:rsid w:val="0070405F"/>
    <w:rsid w:val="00713899"/>
    <w:rsid w:val="00747AEC"/>
    <w:rsid w:val="0075531A"/>
    <w:rsid w:val="00776F15"/>
    <w:rsid w:val="007B6BDE"/>
    <w:rsid w:val="007E610E"/>
    <w:rsid w:val="00873D04"/>
    <w:rsid w:val="009666C1"/>
    <w:rsid w:val="009F7909"/>
    <w:rsid w:val="00A93CBC"/>
    <w:rsid w:val="00A945DB"/>
    <w:rsid w:val="00B04232"/>
    <w:rsid w:val="00B244BA"/>
    <w:rsid w:val="00BE2829"/>
    <w:rsid w:val="00C152A5"/>
    <w:rsid w:val="00C2418D"/>
    <w:rsid w:val="00C544A6"/>
    <w:rsid w:val="00CA168A"/>
    <w:rsid w:val="00CB50DA"/>
    <w:rsid w:val="00D251F7"/>
    <w:rsid w:val="00D332D9"/>
    <w:rsid w:val="00D503DF"/>
    <w:rsid w:val="00D8534A"/>
    <w:rsid w:val="00DB2899"/>
    <w:rsid w:val="00DD6FA8"/>
    <w:rsid w:val="00DF08F1"/>
    <w:rsid w:val="00E4087E"/>
    <w:rsid w:val="00E90264"/>
    <w:rsid w:val="00E91EE7"/>
    <w:rsid w:val="00F70783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10</cp:revision>
  <dcterms:created xsi:type="dcterms:W3CDTF">2017-12-15T12:29:00Z</dcterms:created>
  <dcterms:modified xsi:type="dcterms:W3CDTF">2018-02-28T10:44:00Z</dcterms:modified>
</cp:coreProperties>
</file>