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47AEC" w:rsidTr="002B147B">
        <w:tc>
          <w:tcPr>
            <w:tcW w:w="4606" w:type="dxa"/>
            <w:hideMark/>
          </w:tcPr>
          <w:p w:rsidR="00747AEC" w:rsidRDefault="00747AEC" w:rsidP="002B147B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KARTA CHARAKTERYSTYKI ZGODNA Z ROZPORZĄDZENIEM REACH  (EC) 1907/2006</w:t>
            </w:r>
          </w:p>
        </w:tc>
        <w:tc>
          <w:tcPr>
            <w:tcW w:w="4606" w:type="dxa"/>
            <w:hideMark/>
          </w:tcPr>
          <w:p w:rsidR="00747AEC" w:rsidRDefault="00747AEC" w:rsidP="002B147B">
            <w:pPr>
              <w:autoSpaceDE w:val="0"/>
              <w:autoSpaceDN w:val="0"/>
              <w:adjustRightInd w:val="0"/>
              <w:jc w:val="right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Wersja 2.2 (27/02/2017) PL</w:t>
            </w:r>
          </w:p>
        </w:tc>
      </w:tr>
    </w:tbl>
    <w:p w:rsidR="00747AEC" w:rsidRDefault="00747AEC" w:rsidP="00747AE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747AEC" w:rsidRPr="00C152A5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lang w:val="en-US"/>
        </w:rPr>
      </w:pPr>
      <w:r w:rsidRPr="00C152A5">
        <w:rPr>
          <w:rFonts w:ascii="Times-Roman" w:hAnsi="Times-Roman" w:cs="Times-Roman"/>
          <w:lang w:val="en-US"/>
        </w:rPr>
        <w:t>BALEV CORPORATION EOOD</w:t>
      </w:r>
    </w:p>
    <w:p w:rsidR="00747AEC" w:rsidRPr="00C152A5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lang w:val="en-US"/>
        </w:rPr>
      </w:pPr>
    </w:p>
    <w:p w:rsidR="00747AEC" w:rsidRPr="00C152A5" w:rsidRDefault="005E5B78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lang w:val="en-US"/>
        </w:rPr>
      </w:pPr>
      <w:r>
        <w:rPr>
          <w:rFonts w:ascii="Times-Bold" w:hAnsi="Times-Bold" w:cs="Times-Bold"/>
          <w:b/>
          <w:noProof/>
          <w:lang w:eastAsia="pl-PL"/>
        </w:rPr>
        <w:drawing>
          <wp:inline distT="0" distB="0" distL="0" distR="0" wp14:anchorId="48F5B092" wp14:editId="14839D2B">
            <wp:extent cx="1924050" cy="4762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AEC" w:rsidRPr="005E5B78" w:rsidRDefault="00C152A5" w:rsidP="005E5B78">
      <w:pPr>
        <w:spacing w:after="0"/>
        <w:jc w:val="center"/>
        <w:rPr>
          <w:rFonts w:ascii="Times-Bold" w:hAnsi="Times-Bold" w:cs="Times-Bold"/>
          <w:b/>
          <w:bCs/>
        </w:rPr>
      </w:pPr>
      <w:r w:rsidRPr="005E5B78">
        <w:rPr>
          <w:rFonts w:ascii="Times-Bold" w:hAnsi="Times-Bold" w:cs="Times-Bold"/>
          <w:b/>
          <w:bCs/>
        </w:rPr>
        <w:t>AREON SMILE BUBBLE GUM - ASD12</w:t>
      </w:r>
    </w:p>
    <w:p w:rsidR="00747AEC" w:rsidRPr="00747AEC" w:rsidRDefault="00747AEC" w:rsidP="00747AEC">
      <w:pPr>
        <w:rPr>
          <w:rFonts w:ascii="Times-Bold" w:hAnsi="Times-Bold" w:cs="Times-Bold"/>
          <w:b/>
          <w:bCs/>
        </w:rPr>
      </w:pPr>
    </w:p>
    <w:p w:rsidR="00747AEC" w:rsidRDefault="00747AEC" w:rsidP="00747AEC">
      <w:pPr>
        <w:jc w:val="center"/>
        <w:rPr>
          <w:rFonts w:ascii="Times-Bold" w:hAnsi="Times-Bold" w:cs="Times-Bold"/>
          <w:b/>
          <w:bCs/>
          <w:sz w:val="26"/>
        </w:rPr>
      </w:pPr>
      <w:r>
        <w:rPr>
          <w:rFonts w:ascii="Times-Bold" w:hAnsi="Times-Bold" w:cs="Times-Bold"/>
          <w:b/>
          <w:bCs/>
          <w:sz w:val="26"/>
        </w:rPr>
        <w:t>KARTA CHARAKTERYSTYKI</w:t>
      </w:r>
    </w:p>
    <w:p w:rsidR="00747AEC" w:rsidRDefault="00747AEC" w:rsidP="00747AEC">
      <w:pPr>
        <w:jc w:val="center"/>
        <w:rPr>
          <w:rFonts w:ascii="Times-Bold" w:hAnsi="Times-Bold"/>
        </w:rPr>
      </w:pPr>
      <w:r>
        <w:rPr>
          <w:rFonts w:ascii="Times bold" w:hAnsi="Times bold"/>
        </w:rPr>
        <w:t>(</w:t>
      </w:r>
      <w:r>
        <w:rPr>
          <w:rFonts w:ascii="Times-Bold" w:hAnsi="Times-Bold"/>
        </w:rPr>
        <w:t>ROZPORZĄDZENIE REACH (EC) Nr. 1907/2006 – nr. 2015/830)</w:t>
      </w:r>
    </w:p>
    <w:p w:rsidR="00747AEC" w:rsidRDefault="00747AEC" w:rsidP="00747AEC">
      <w:pPr>
        <w:rPr>
          <w:rFonts w:ascii="Times-Bold" w:hAnsi="Times-Bold"/>
        </w:rPr>
      </w:pPr>
    </w:p>
    <w:p w:rsidR="00747AEC" w:rsidRDefault="00747AEC" w:rsidP="00747AEC">
      <w:pPr>
        <w:rPr>
          <w:rFonts w:ascii="Times-Bold" w:hAnsi="Times-Bold"/>
          <w:b/>
          <w:sz w:val="26"/>
        </w:rPr>
      </w:pPr>
      <w:r>
        <w:rPr>
          <w:rFonts w:ascii="Times-Bold" w:hAnsi="Times-Bold"/>
          <w:b/>
          <w:sz w:val="26"/>
        </w:rPr>
        <w:t>SEKCJA 1: IDENTYFIKACJA SUBSTANCJI/ MIESZANINY I IDENTYFIKACJA PRZEDSIĘBIORSTWA</w:t>
      </w:r>
    </w:p>
    <w:p w:rsidR="00747AEC" w:rsidRDefault="00747AEC" w:rsidP="00747AEC">
      <w:pPr>
        <w:rPr>
          <w:rFonts w:ascii="Times-Bold" w:hAnsi="Times-Bold"/>
          <w:b/>
        </w:rPr>
      </w:pPr>
      <w:r>
        <w:rPr>
          <w:rFonts w:ascii="Times-Bold" w:hAnsi="Times-Bold"/>
          <w:b/>
        </w:rPr>
        <w:t>1.1 Identyfikator produktu</w:t>
      </w:r>
    </w:p>
    <w:p w:rsidR="00747AEC" w:rsidRDefault="00747AEC" w:rsidP="00747AEC">
      <w:pPr>
        <w:rPr>
          <w:rFonts w:ascii="Times-Bold" w:hAnsi="Times-Bold"/>
        </w:rPr>
      </w:pPr>
      <w:r>
        <w:rPr>
          <w:rFonts w:ascii="Times-Bold" w:hAnsi="Times-Bold"/>
        </w:rPr>
        <w:t xml:space="preserve">Nazwa produktu: </w:t>
      </w:r>
      <w:r w:rsidR="00C152A5">
        <w:rPr>
          <w:rFonts w:ascii="Times-Bold" w:hAnsi="Times-Bold"/>
        </w:rPr>
        <w:t>AREON SMILE BUBBLE GUM</w:t>
      </w:r>
    </w:p>
    <w:p w:rsidR="00747AEC" w:rsidRPr="00C56B26" w:rsidRDefault="00747AEC" w:rsidP="00747AEC">
      <w:pPr>
        <w:rPr>
          <w:rFonts w:ascii="Times-Bold" w:hAnsi="Times-Bold"/>
        </w:rPr>
      </w:pPr>
      <w:r>
        <w:rPr>
          <w:rFonts w:ascii="Times-Bold" w:hAnsi="Times-Bold"/>
        </w:rPr>
        <w:t>Kod produktu:</w:t>
      </w:r>
      <w:r>
        <w:t xml:space="preserve"> </w:t>
      </w:r>
      <w:r w:rsidR="00C152A5">
        <w:rPr>
          <w:rFonts w:ascii="Times-Bold" w:hAnsi="Times-Bold"/>
        </w:rPr>
        <w:t>ASD12</w:t>
      </w:r>
      <w:r w:rsidR="00CD568F">
        <w:rPr>
          <w:rFonts w:ascii="Times-Bold" w:hAnsi="Times-Bold"/>
        </w:rPr>
        <w:t>.</w:t>
      </w:r>
    </w:p>
    <w:p w:rsidR="00747AEC" w:rsidRDefault="00747AEC" w:rsidP="00747AEC">
      <w:pPr>
        <w:rPr>
          <w:rFonts w:ascii="Times-Bold" w:hAnsi="Times-Bold"/>
          <w:b/>
        </w:rPr>
      </w:pPr>
      <w:r>
        <w:rPr>
          <w:rFonts w:ascii="Times-Bold" w:hAnsi="Times-Bold"/>
          <w:b/>
        </w:rPr>
        <w:t>1.2 Istotne zidentyfikowane zastosowania substancji lub mieszaniny oraz zastosowania odradzane</w:t>
      </w:r>
    </w:p>
    <w:p w:rsidR="00747AEC" w:rsidRDefault="00747AEC" w:rsidP="00747AEC">
      <w:pPr>
        <w:rPr>
          <w:rFonts w:ascii="Times-Bold" w:hAnsi="Times-Bold"/>
        </w:rPr>
      </w:pPr>
      <w:r>
        <w:rPr>
          <w:rFonts w:ascii="Times-Bold" w:hAnsi="Times-Bold"/>
        </w:rPr>
        <w:t>ODŚWIEŻACZ POWIETRZA</w:t>
      </w:r>
    </w:p>
    <w:p w:rsidR="00747AEC" w:rsidRDefault="00747AEC" w:rsidP="00747AEC">
      <w:pPr>
        <w:rPr>
          <w:rFonts w:ascii="Times-Bold" w:hAnsi="Times-Bold"/>
          <w:b/>
        </w:rPr>
      </w:pPr>
      <w:r>
        <w:rPr>
          <w:rFonts w:ascii="Times-Bold" w:hAnsi="Times-Bold"/>
          <w:b/>
        </w:rPr>
        <w:t>1.3 Dane dotyczące dostawcy karty charakterystyki</w:t>
      </w:r>
    </w:p>
    <w:p w:rsidR="00747AEC" w:rsidRPr="00747AEC" w:rsidRDefault="00C152A5" w:rsidP="00747AEC">
      <w:pPr>
        <w:rPr>
          <w:rFonts w:ascii="Times-Bold" w:hAnsi="Times-Bold"/>
        </w:rPr>
      </w:pPr>
      <w:r w:rsidRPr="00747AEC">
        <w:rPr>
          <w:rFonts w:ascii="Times-Bold" w:hAnsi="Times-Bold"/>
        </w:rPr>
        <w:t>Zarejestrowana</w:t>
      </w:r>
      <w:r w:rsidR="00747AEC" w:rsidRPr="00747AEC">
        <w:rPr>
          <w:rFonts w:ascii="Times-Bold" w:hAnsi="Times-Bold"/>
        </w:rPr>
        <w:t xml:space="preserve"> nazwa firmy: BALEV CORPORATION EOOD</w:t>
      </w:r>
    </w:p>
    <w:p w:rsidR="00747AEC" w:rsidRPr="00C152A5" w:rsidRDefault="00747AEC" w:rsidP="00747AEC">
      <w:pPr>
        <w:rPr>
          <w:rFonts w:ascii="Times-Roman" w:hAnsi="Times-Roman" w:cs="Times-Roman"/>
        </w:rPr>
      </w:pPr>
      <w:r w:rsidRPr="00C152A5">
        <w:rPr>
          <w:rFonts w:ascii="Times-Bold" w:hAnsi="Times-Bold"/>
        </w:rPr>
        <w:t xml:space="preserve">Adres: </w:t>
      </w:r>
      <w:r w:rsidRPr="00C152A5">
        <w:rPr>
          <w:rFonts w:ascii="Times-Roman" w:hAnsi="Times-Roman" w:cs="Times-Roman"/>
        </w:rPr>
        <w:t>260, BLVD VLADISLAV VARNENCHIK 9000, VARNA, BUŁGARIA</w:t>
      </w:r>
    </w:p>
    <w:p w:rsidR="00747AEC" w:rsidRDefault="00747AEC" w:rsidP="00747AEC">
      <w:pPr>
        <w:rPr>
          <w:rFonts w:ascii="Times-Roman" w:hAnsi="Times-Roman" w:cs="Times-Roman"/>
          <w:lang w:val="de-DE"/>
        </w:rPr>
      </w:pPr>
      <w:r>
        <w:rPr>
          <w:rFonts w:ascii="Times-Roman" w:hAnsi="Times-Roman" w:cs="Times-Roman"/>
          <w:lang w:val="de-DE"/>
        </w:rPr>
        <w:t>Telefon: +35929502000,  Fax : +35929502002.</w:t>
      </w:r>
    </w:p>
    <w:p w:rsidR="00747AEC" w:rsidRDefault="00747AEC" w:rsidP="00747AEC">
      <w:pPr>
        <w:rPr>
          <w:rFonts w:ascii="Times-Roman" w:hAnsi="Times-Roman" w:cs="Times-Roman"/>
          <w:lang w:val="de-DE"/>
        </w:rPr>
      </w:pPr>
      <w:proofErr w:type="spellStart"/>
      <w:r>
        <w:rPr>
          <w:rFonts w:ascii="Times-Roman" w:hAnsi="Times-Roman" w:cs="Times-Roman"/>
          <w:lang w:val="de-DE"/>
        </w:rPr>
        <w:t>e-mail</w:t>
      </w:r>
      <w:proofErr w:type="spellEnd"/>
      <w:r>
        <w:rPr>
          <w:rFonts w:ascii="Times-Roman" w:hAnsi="Times-Roman" w:cs="Times-Roman"/>
          <w:lang w:val="de-DE"/>
        </w:rPr>
        <w:t>: office@areon-fresh.com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www: </w:t>
      </w:r>
      <w:r w:rsidRPr="004B3BB6">
        <w:rPr>
          <w:rFonts w:ascii="Times-Roman" w:hAnsi="Times-Roman" w:cs="Times-Roman"/>
        </w:rPr>
        <w:t>www.areon-fresh.com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1.4 Numer telefonu alarmowego: 112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Stowarzyszenie/ Organizacja: NA.</w:t>
      </w:r>
    </w:p>
    <w:p w:rsidR="00747AEC" w:rsidRDefault="00747AEC" w:rsidP="00747AEC">
      <w:pPr>
        <w:rPr>
          <w:rFonts w:ascii="Times-Roman" w:hAnsi="Times-Roman" w:cs="Times-Roman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2: IDENTYFIKACJA ZAGROŻEŃ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2.1 Klasyfikacja substancji lub mieszaniny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Zgodna z rozporządzeniem EC nr. 1272/2008 z późniejszymi zmianami.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 xml:space="preserve">Uczulająca skórę, kategoria </w:t>
      </w:r>
      <w:r w:rsidRPr="00747AEC">
        <w:rPr>
          <w:rFonts w:ascii="Times-Roman" w:hAnsi="Times-Roman" w:cs="Times-Roman"/>
        </w:rPr>
        <w:t>1B (Skin Sens. 1B, H317).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Niebezpieczna dla środowiska wodnego – zagrożenie długotrwałe, kategoria </w:t>
      </w:r>
      <w:r w:rsidR="00095097">
        <w:rPr>
          <w:rFonts w:ascii="Times-Roman" w:hAnsi="Times-Roman" w:cs="Times-Roman"/>
        </w:rPr>
        <w:t>3</w:t>
      </w:r>
      <w:r>
        <w:rPr>
          <w:rFonts w:ascii="Times-Roman" w:hAnsi="Times-Roman" w:cs="Times-Roman"/>
        </w:rPr>
        <w:t xml:space="preserve"> </w:t>
      </w:r>
      <w:r w:rsidR="00095097">
        <w:rPr>
          <w:rFonts w:ascii="Times-Roman" w:hAnsi="Times-Roman" w:cs="Times-Roman"/>
        </w:rPr>
        <w:t>(</w:t>
      </w:r>
      <w:proofErr w:type="spellStart"/>
      <w:r w:rsidR="00095097">
        <w:rPr>
          <w:rFonts w:ascii="Times-Roman" w:hAnsi="Times-Roman" w:cs="Times-Roman"/>
        </w:rPr>
        <w:t>Aquatic</w:t>
      </w:r>
      <w:proofErr w:type="spellEnd"/>
      <w:r w:rsidR="00095097">
        <w:rPr>
          <w:rFonts w:ascii="Times-Roman" w:hAnsi="Times-Roman" w:cs="Times-Roman"/>
        </w:rPr>
        <w:t xml:space="preserve"> </w:t>
      </w:r>
      <w:proofErr w:type="spellStart"/>
      <w:r w:rsidR="00095097">
        <w:rPr>
          <w:rFonts w:ascii="Times-Roman" w:hAnsi="Times-Roman" w:cs="Times-Roman"/>
        </w:rPr>
        <w:t>Chronic</w:t>
      </w:r>
      <w:proofErr w:type="spellEnd"/>
      <w:r w:rsidR="00095097">
        <w:rPr>
          <w:rFonts w:ascii="Times-Roman" w:hAnsi="Times-Roman" w:cs="Times-Roman"/>
        </w:rPr>
        <w:t xml:space="preserve"> 3 H412</w:t>
      </w:r>
      <w:r w:rsidRPr="00747AEC">
        <w:rPr>
          <w:rFonts w:ascii="Times-Roman" w:hAnsi="Times-Roman" w:cs="Times-Roman"/>
        </w:rPr>
        <w:t>).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Mieszanina nie stanowi fizycznego zagrożenia. Należy odnieść się do zaleceń dotyczących pozostałych produktów dostępnych na stronie.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2.2 Elementy oznakowania</w:t>
      </w: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Cs w:val="18"/>
        </w:rPr>
      </w:pPr>
      <w:r>
        <w:rPr>
          <w:rFonts w:ascii="Times-Roman" w:hAnsi="Times-Roman" w:cs="Times-Roman"/>
          <w:b/>
          <w:szCs w:val="18"/>
        </w:rPr>
        <w:t>Zgodna z rozporządzeniem EC nr. 1272/2008 z późniejszymi zmianami.</w:t>
      </w: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Cs w:val="18"/>
        </w:rPr>
      </w:pPr>
    </w:p>
    <w:p w:rsidR="00747AEC" w:rsidRPr="00160173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>Piktogramy określające rodzaj zagrożenia:</w:t>
      </w: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noProof/>
          <w:lang w:eastAsia="pl-PL"/>
        </w:rPr>
        <w:drawing>
          <wp:inline distT="0" distB="0" distL="0" distR="0" wp14:anchorId="436B44B8" wp14:editId="053818F8">
            <wp:extent cx="1219200" cy="1219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</w:p>
    <w:p w:rsidR="00747AEC" w:rsidRDefault="00C152A5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ab/>
        <w:t>GHS07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 xml:space="preserve">       </w:t>
      </w: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Hasło ostrzegawcze: NIEBEZPIECZEŃSTWO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Identyfikatory produktu:</w:t>
      </w:r>
    </w:p>
    <w:p w:rsidR="00C152A5" w:rsidRPr="00C152A5" w:rsidRDefault="00C152A5" w:rsidP="005E5B78">
      <w:pPr>
        <w:spacing w:after="0"/>
        <w:rPr>
          <w:rFonts w:ascii="Times-Roman" w:hAnsi="Times-Roman" w:cs="Times-Roman"/>
        </w:rPr>
      </w:pPr>
      <w:r w:rsidRPr="00C152A5">
        <w:rPr>
          <w:rFonts w:ascii="Times-Roman" w:hAnsi="Times-Roman" w:cs="Times-Roman"/>
        </w:rPr>
        <w:t xml:space="preserve">EC 201-061-8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Pr="00C152A5">
        <w:rPr>
          <w:rFonts w:ascii="Times-Roman" w:hAnsi="Times-Roman" w:cs="Times-Roman"/>
        </w:rPr>
        <w:t>ETHYL METHYLPHENYLGLYCIDATE</w:t>
      </w:r>
    </w:p>
    <w:p w:rsidR="00C152A5" w:rsidRDefault="00C152A5" w:rsidP="005E5B78">
      <w:pPr>
        <w:spacing w:after="0"/>
        <w:rPr>
          <w:rFonts w:ascii="Times-Roman" w:hAnsi="Times-Roman" w:cs="Times-Roman"/>
        </w:rPr>
      </w:pPr>
      <w:r w:rsidRPr="00C152A5">
        <w:rPr>
          <w:rFonts w:ascii="Times-Roman" w:hAnsi="Times-Roman" w:cs="Times-Roman"/>
        </w:rPr>
        <w:t xml:space="preserve">EC 250-954-9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Pr="00C152A5">
        <w:rPr>
          <w:rFonts w:ascii="Times-Roman" w:hAnsi="Times-Roman" w:cs="Times-Roman"/>
        </w:rPr>
        <w:t>4-TERT-BUTYLCYCLOHEXYL ACETATE</w:t>
      </w:r>
    </w:p>
    <w:p w:rsidR="005E5B78" w:rsidRDefault="005E5B78" w:rsidP="005E5B78">
      <w:pPr>
        <w:spacing w:after="0"/>
        <w:rPr>
          <w:rFonts w:ascii="Times-Roman" w:hAnsi="Times-Roman" w:cs="Times-Roman"/>
        </w:rPr>
      </w:pPr>
    </w:p>
    <w:p w:rsidR="00747AEC" w:rsidRPr="002B147B" w:rsidRDefault="00747AEC" w:rsidP="00C152A5">
      <w:pPr>
        <w:rPr>
          <w:rFonts w:ascii="Times-Roman" w:hAnsi="Times-Roman" w:cs="Times-Roman"/>
          <w:szCs w:val="18"/>
        </w:rPr>
      </w:pPr>
      <w:r w:rsidRPr="002B147B">
        <w:rPr>
          <w:rFonts w:ascii="Times-Roman" w:hAnsi="Times-Roman" w:cs="Times-Roman"/>
          <w:szCs w:val="18"/>
        </w:rPr>
        <w:t>Zagrożenia:</w:t>
      </w:r>
    </w:p>
    <w:p w:rsidR="00747AEC" w:rsidRDefault="00747AEC" w:rsidP="00747AEC">
      <w:pPr>
        <w:spacing w:after="0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>H317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>Może powodować reakcję alergiczną</w:t>
      </w:r>
      <w:r w:rsidR="002B147B">
        <w:rPr>
          <w:rFonts w:ascii="Times-Roman" w:hAnsi="Times-Roman" w:cs="Times-Roman"/>
          <w:szCs w:val="18"/>
        </w:rPr>
        <w:t>.</w:t>
      </w:r>
    </w:p>
    <w:p w:rsidR="00747AEC" w:rsidRDefault="00C152A5" w:rsidP="00747AEC">
      <w:pPr>
        <w:spacing w:after="0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>H412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>Szkodliwe</w:t>
      </w:r>
      <w:r w:rsidR="00747AEC">
        <w:rPr>
          <w:rFonts w:ascii="Times-Roman" w:hAnsi="Times-Roman" w:cs="Times-Roman"/>
          <w:szCs w:val="18"/>
        </w:rPr>
        <w:t xml:space="preserve"> dla środowiska wodnego z długotrwałym efektem.</w:t>
      </w:r>
    </w:p>
    <w:p w:rsidR="00747AEC" w:rsidRDefault="00747AEC" w:rsidP="00747AEC">
      <w:pPr>
        <w:spacing w:after="0"/>
        <w:rPr>
          <w:rFonts w:ascii="Times-Roman" w:hAnsi="Times-Roman" w:cs="Times-Roman"/>
          <w:szCs w:val="18"/>
        </w:rPr>
      </w:pPr>
    </w:p>
    <w:p w:rsidR="00747AEC" w:rsidRDefault="00747AEC" w:rsidP="00747AEC">
      <w:pPr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>Środki ostrożności – ogólne:</w:t>
      </w: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 xml:space="preserve">P101 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 xml:space="preserve">W razie konieczności konsultacji z lekarzem należy mieć przy </w:t>
      </w:r>
      <w:r w:rsidR="002B147B">
        <w:rPr>
          <w:rFonts w:ascii="Times-Roman" w:hAnsi="Times-Roman" w:cs="Times-Roman"/>
          <w:szCs w:val="18"/>
        </w:rPr>
        <w:t xml:space="preserve">sobie opakowanie lub </w:t>
      </w:r>
      <w:r w:rsidR="002B147B">
        <w:rPr>
          <w:rFonts w:ascii="Times-Roman" w:hAnsi="Times-Roman" w:cs="Times-Roman"/>
          <w:szCs w:val="18"/>
        </w:rPr>
        <w:tab/>
      </w:r>
      <w:r w:rsidR="002B147B">
        <w:rPr>
          <w:rFonts w:ascii="Times-Roman" w:hAnsi="Times-Roman" w:cs="Times-Roman"/>
          <w:szCs w:val="18"/>
        </w:rPr>
        <w:tab/>
        <w:t>etykietę.</w:t>
      </w: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 xml:space="preserve">P102 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>Trzymać z dala od dzieci</w:t>
      </w:r>
      <w:r w:rsidR="002B147B">
        <w:rPr>
          <w:rFonts w:ascii="Times-Roman" w:hAnsi="Times-Roman" w:cs="Times-Roman"/>
          <w:szCs w:val="18"/>
        </w:rPr>
        <w:t>.</w:t>
      </w:r>
      <w:r>
        <w:rPr>
          <w:rFonts w:ascii="Times-Roman" w:hAnsi="Times-Roman" w:cs="Times-Roman"/>
          <w:szCs w:val="18"/>
        </w:rPr>
        <w:t xml:space="preserve"> </w:t>
      </w:r>
    </w:p>
    <w:p w:rsidR="00747AEC" w:rsidRDefault="00747AEC" w:rsidP="00747AEC">
      <w:pPr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 xml:space="preserve">P103 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>Zapoznać się z etykietą przed użyciem</w:t>
      </w:r>
      <w:r w:rsidR="002B147B">
        <w:rPr>
          <w:rFonts w:ascii="Times-Roman" w:hAnsi="Times-Roman" w:cs="Times-Roman"/>
          <w:szCs w:val="18"/>
        </w:rPr>
        <w:t>.</w:t>
      </w:r>
      <w:r>
        <w:rPr>
          <w:rFonts w:ascii="Times-Roman" w:hAnsi="Times-Roman" w:cs="Times-Roman"/>
          <w:szCs w:val="18"/>
        </w:rPr>
        <w:t xml:space="preserve">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Środki ostrożności – zapobieganie: </w:t>
      </w: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 xml:space="preserve">P273 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>Unikać uwolnienia do środowiska</w:t>
      </w:r>
      <w:r w:rsidR="002B147B">
        <w:rPr>
          <w:rFonts w:ascii="Times-Roman" w:hAnsi="Times-Roman" w:cs="Times-Roman"/>
          <w:szCs w:val="18"/>
        </w:rPr>
        <w:t>.</w:t>
      </w:r>
      <w:r>
        <w:rPr>
          <w:rFonts w:ascii="Times-Roman" w:hAnsi="Times-Roman" w:cs="Times-Roman"/>
          <w:szCs w:val="18"/>
        </w:rPr>
        <w:t xml:space="preserve">  </w:t>
      </w: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>Środki ostrożności – reagowanie</w:t>
      </w:r>
      <w:r w:rsidR="002B147B">
        <w:rPr>
          <w:rFonts w:ascii="Times-Roman" w:hAnsi="Times-Roman" w:cs="Times-Roman"/>
          <w:szCs w:val="18"/>
        </w:rPr>
        <w:t>:</w:t>
      </w:r>
      <w:r>
        <w:rPr>
          <w:rFonts w:ascii="Times-Roman" w:hAnsi="Times-Roman" w:cs="Times-Roman"/>
          <w:szCs w:val="18"/>
        </w:rPr>
        <w:t xml:space="preserve"> </w:t>
      </w: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 xml:space="preserve">P302 + P352 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 xml:space="preserve">Kontakt ze skórą: przemyć dużą ilością wody </w:t>
      </w:r>
      <w:r w:rsidR="002B147B">
        <w:rPr>
          <w:rFonts w:ascii="Times-Roman" w:hAnsi="Times-Roman" w:cs="Times-Roman"/>
          <w:szCs w:val="18"/>
        </w:rPr>
        <w:t>/ …</w:t>
      </w: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>P333 + P313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 xml:space="preserve">Jeżeli nastąpi podrażnienie </w:t>
      </w:r>
      <w:r w:rsidR="002B147B">
        <w:rPr>
          <w:rFonts w:ascii="Times-Roman" w:hAnsi="Times-Roman" w:cs="Times-Roman"/>
          <w:szCs w:val="18"/>
        </w:rPr>
        <w:t>skóry lub wysypka: skonsultować/ zgłosić się do lekarza</w:t>
      </w:r>
      <w:r>
        <w:rPr>
          <w:rFonts w:ascii="Times-Roman" w:hAnsi="Times-Roman" w:cs="Times-Roman"/>
          <w:szCs w:val="18"/>
        </w:rPr>
        <w:t>.</w:t>
      </w:r>
    </w:p>
    <w:p w:rsidR="005E5B78" w:rsidRDefault="005E5B78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</w:p>
    <w:p w:rsidR="00747AEC" w:rsidRDefault="00747AEC" w:rsidP="00747AEC">
      <w:pPr>
        <w:rPr>
          <w:rFonts w:ascii="Times-Bold" w:hAnsi="Times-Bold" w:cs="Times-Bold"/>
          <w:b/>
          <w:bCs/>
          <w:szCs w:val="18"/>
        </w:rPr>
      </w:pPr>
      <w:r>
        <w:rPr>
          <w:rFonts w:ascii="Times-Bold" w:hAnsi="Times-Bold" w:cs="Times-Bold"/>
          <w:b/>
          <w:bCs/>
          <w:szCs w:val="18"/>
        </w:rPr>
        <w:t xml:space="preserve">2.3 Inne zagrożenia </w:t>
      </w:r>
    </w:p>
    <w:p w:rsidR="00747AEC" w:rsidRDefault="00747AEC" w:rsidP="00747AEC">
      <w:pPr>
        <w:rPr>
          <w:rFonts w:ascii="Times-Bold" w:hAnsi="Times-Bold" w:cs="Times-Bold"/>
          <w:bCs/>
          <w:szCs w:val="18"/>
        </w:rPr>
      </w:pPr>
      <w:r>
        <w:rPr>
          <w:rFonts w:ascii="Times-Bold" w:hAnsi="Times-Bold" w:cs="Times-Bold"/>
          <w:bCs/>
          <w:szCs w:val="18"/>
        </w:rPr>
        <w:lastRenderedPageBreak/>
        <w:t>Mieszanina nie zawiera substancji sklasyfikowanych jako „Substancje wzbudzające sz</w:t>
      </w:r>
      <w:r w:rsidR="00252585">
        <w:rPr>
          <w:rFonts w:ascii="Times-Bold" w:hAnsi="Times-Bold" w:cs="Times-Bold"/>
          <w:bCs/>
          <w:szCs w:val="18"/>
        </w:rPr>
        <w:t>czególnie duże obawy” (SVHC) &gt; =</w:t>
      </w:r>
      <w:r>
        <w:rPr>
          <w:rFonts w:ascii="Times-Bold" w:hAnsi="Times-Bold" w:cs="Times-Bold"/>
          <w:bCs/>
          <w:szCs w:val="18"/>
        </w:rPr>
        <w:t xml:space="preserve"> 0.1 % opublikowane przez Europejską Agencję Chemikaliów (ECHA)  w paragrafie 57 rozporządzenia REACH: http://echa.europa.eu/fr/candidate-list-table</w:t>
      </w:r>
    </w:p>
    <w:p w:rsidR="00747AEC" w:rsidRDefault="00747AEC" w:rsidP="00747AEC">
      <w:pPr>
        <w:rPr>
          <w:rFonts w:ascii="Times-Bold" w:hAnsi="Times-Bold" w:cs="Times-Bold"/>
          <w:bCs/>
          <w:szCs w:val="18"/>
        </w:rPr>
      </w:pPr>
      <w:r>
        <w:rPr>
          <w:rFonts w:ascii="Times-Bold" w:hAnsi="Times-Bold" w:cs="Times-Bold"/>
          <w:bCs/>
          <w:szCs w:val="18"/>
        </w:rPr>
        <w:t xml:space="preserve">Mieszanina nie spełnia  kryteriów substancji niebezpiecznej PBT i </w:t>
      </w:r>
      <w:proofErr w:type="spellStart"/>
      <w:r>
        <w:rPr>
          <w:rFonts w:ascii="Times-Bold" w:hAnsi="Times-Bold" w:cs="Times-Bold"/>
          <w:bCs/>
          <w:szCs w:val="18"/>
        </w:rPr>
        <w:t>vPvB</w:t>
      </w:r>
      <w:proofErr w:type="spellEnd"/>
      <w:r>
        <w:rPr>
          <w:rFonts w:ascii="Times-Bold" w:hAnsi="Times-Bold" w:cs="Times-Bold"/>
          <w:bCs/>
          <w:szCs w:val="18"/>
        </w:rPr>
        <w:t xml:space="preserve"> zgodnych z aneksem XIII Rozporządzenia REACH EC 1907/2006.</w:t>
      </w:r>
    </w:p>
    <w:p w:rsidR="00747AEC" w:rsidRDefault="00747AEC" w:rsidP="00747AEC">
      <w:pPr>
        <w:rPr>
          <w:rFonts w:ascii="Times-Bold" w:hAnsi="Times-Bold" w:cs="Times-Bold"/>
          <w:bCs/>
          <w:szCs w:val="18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3: SKŁAD/INFORMACJA O SKŁADNIKACH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3.2 Mieszaniny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Skład: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59"/>
        <w:gridCol w:w="3062"/>
        <w:gridCol w:w="1024"/>
        <w:gridCol w:w="1943"/>
      </w:tblGrid>
      <w:tr w:rsidR="00747AEC" w:rsidRPr="004B3BB6" w:rsidTr="002B147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A945DB" w:rsidRDefault="00747AEC" w:rsidP="002B147B">
            <w:pPr>
              <w:rPr>
                <w:rFonts w:ascii="Times-Roman" w:hAnsi="Times-Roman" w:cs="Times-Roman"/>
              </w:rPr>
            </w:pPr>
            <w:r w:rsidRPr="00A945DB">
              <w:rPr>
                <w:rFonts w:ascii="Times-Roman" w:hAnsi="Times-Roman" w:cs="Times-Roman"/>
              </w:rPr>
              <w:t>Identyfikacja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A945DB" w:rsidRDefault="00747AEC" w:rsidP="002B147B">
            <w:pPr>
              <w:rPr>
                <w:rFonts w:ascii="Times-Roman" w:hAnsi="Times-Roman" w:cs="Times-Roman"/>
              </w:rPr>
            </w:pPr>
            <w:r w:rsidRPr="00A945DB">
              <w:rPr>
                <w:rFonts w:ascii="Times-Roman" w:hAnsi="Times-Roman" w:cs="Times-Roman"/>
              </w:rPr>
              <w:t>(EC) 1272/2008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A945DB" w:rsidRDefault="00747AEC" w:rsidP="002B147B">
            <w:pPr>
              <w:rPr>
                <w:rFonts w:ascii="Times-Roman" w:hAnsi="Times-Roman" w:cs="Times-Roman"/>
              </w:rPr>
            </w:pPr>
            <w:r w:rsidRPr="00A945DB">
              <w:rPr>
                <w:rFonts w:ascii="Times-Roman" w:hAnsi="Times-Roman" w:cs="Times-Roman"/>
              </w:rPr>
              <w:t>Uwagi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A945DB" w:rsidRDefault="00747AEC" w:rsidP="002B147B">
            <w:pPr>
              <w:rPr>
                <w:rFonts w:ascii="Times-Roman" w:hAnsi="Times-Roman" w:cs="Times-Roman"/>
              </w:rPr>
            </w:pPr>
            <w:r w:rsidRPr="00A945DB">
              <w:rPr>
                <w:rFonts w:ascii="Times-Roman" w:hAnsi="Times-Roman" w:cs="Times-Roman"/>
              </w:rPr>
              <w:t>%</w:t>
            </w:r>
          </w:p>
        </w:tc>
      </w:tr>
      <w:tr w:rsidR="00747AEC" w:rsidRPr="004B3BB6" w:rsidTr="002B147B">
        <w:trPr>
          <w:trHeight w:val="833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A945DB" w:rsidRDefault="00747AEC" w:rsidP="002B147B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A945DB">
              <w:rPr>
                <w:rFonts w:ascii="Times-Roman" w:hAnsi="Times-Roman" w:cs="Times-Roman"/>
              </w:rPr>
              <w:t>CAS: 78-70-6</w:t>
            </w:r>
          </w:p>
          <w:p w:rsidR="00747AEC" w:rsidRPr="00A945DB" w:rsidRDefault="00747AEC" w:rsidP="002B147B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A945DB">
              <w:rPr>
                <w:rFonts w:ascii="Times-Roman" w:hAnsi="Times-Roman" w:cs="Times-Roman"/>
              </w:rPr>
              <w:t>EC: 201-134-4</w:t>
            </w:r>
          </w:p>
          <w:p w:rsidR="00747AEC" w:rsidRPr="00A945DB" w:rsidRDefault="00747AEC" w:rsidP="002B147B">
            <w:pPr>
              <w:rPr>
                <w:rFonts w:ascii="Times-Roman" w:hAnsi="Times-Roman" w:cs="Times-Roman"/>
              </w:rPr>
            </w:pPr>
            <w:r w:rsidRPr="00A945DB">
              <w:rPr>
                <w:rFonts w:ascii="Times-Roman" w:hAnsi="Times-Roman" w:cs="Times-Roman"/>
              </w:rPr>
              <w:t>LINALOOL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A945DB" w:rsidRDefault="00747AEC" w:rsidP="002B147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A945DB">
              <w:rPr>
                <w:rFonts w:ascii="Times-Roman" w:hAnsi="Times-Roman" w:cs="Times-Roman"/>
                <w:lang w:val="en-US"/>
              </w:rPr>
              <w:t>GHS07</w:t>
            </w:r>
          </w:p>
          <w:p w:rsidR="00747AEC" w:rsidRPr="00A945DB" w:rsidRDefault="00747AEC" w:rsidP="002B147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proofErr w:type="spellStart"/>
            <w:r w:rsidRPr="00A945DB">
              <w:rPr>
                <w:rFonts w:ascii="Times-Roman" w:hAnsi="Times-Roman" w:cs="Times-Roman"/>
                <w:lang w:val="en-US"/>
              </w:rPr>
              <w:t>Wng</w:t>
            </w:r>
            <w:proofErr w:type="spellEnd"/>
          </w:p>
          <w:p w:rsidR="00747AEC" w:rsidRPr="00A945DB" w:rsidRDefault="00747AEC" w:rsidP="002B147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A945DB">
              <w:rPr>
                <w:rFonts w:ascii="Times-Roman" w:hAnsi="Times-Roman" w:cs="Times-Roman"/>
                <w:lang w:val="en-US"/>
              </w:rPr>
              <w:t xml:space="preserve">Eye </w:t>
            </w:r>
            <w:proofErr w:type="spellStart"/>
            <w:r w:rsidRPr="00A945DB">
              <w:rPr>
                <w:rFonts w:ascii="Times-Roman" w:hAnsi="Times-Roman" w:cs="Times-Roman"/>
                <w:lang w:val="en-US"/>
              </w:rPr>
              <w:t>Irrit</w:t>
            </w:r>
            <w:proofErr w:type="spellEnd"/>
            <w:r w:rsidRPr="00A945DB">
              <w:rPr>
                <w:rFonts w:ascii="Times-Roman" w:hAnsi="Times-Roman" w:cs="Times-Roman"/>
                <w:lang w:val="en-US"/>
              </w:rPr>
              <w:t>. 2, H319</w:t>
            </w:r>
          </w:p>
          <w:p w:rsidR="00747AEC" w:rsidRPr="00A945DB" w:rsidRDefault="00747AEC" w:rsidP="002B147B">
            <w:pPr>
              <w:rPr>
                <w:rFonts w:ascii="Times-Roman" w:hAnsi="Times-Roman" w:cs="Times-Roman"/>
                <w:lang w:val="en-US"/>
              </w:rPr>
            </w:pPr>
            <w:r w:rsidRPr="00A945DB">
              <w:rPr>
                <w:rFonts w:ascii="Times-Roman" w:hAnsi="Times-Roman" w:cs="Times-Roman"/>
                <w:lang w:val="en-US"/>
              </w:rPr>
              <w:t xml:space="preserve">Skin </w:t>
            </w:r>
            <w:proofErr w:type="spellStart"/>
            <w:r w:rsidRPr="00A945DB">
              <w:rPr>
                <w:rFonts w:ascii="Times-Roman" w:hAnsi="Times-Roman" w:cs="Times-Roman"/>
                <w:lang w:val="en-US"/>
              </w:rPr>
              <w:t>Irrit</w:t>
            </w:r>
            <w:proofErr w:type="spellEnd"/>
            <w:r w:rsidRPr="00A945DB">
              <w:rPr>
                <w:rFonts w:ascii="Times-Roman" w:hAnsi="Times-Roman" w:cs="Times-Roman"/>
                <w:lang w:val="en-US"/>
              </w:rPr>
              <w:t xml:space="preserve">. </w:t>
            </w:r>
            <w:r w:rsidRPr="00A945DB">
              <w:rPr>
                <w:rFonts w:ascii="Times-Roman" w:hAnsi="Times-Roman" w:cs="Times-Roman"/>
              </w:rPr>
              <w:t>2, H315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C" w:rsidRPr="00A945DB" w:rsidRDefault="00747AEC" w:rsidP="002B147B">
            <w:pPr>
              <w:rPr>
                <w:rFonts w:ascii="Times" w:hAnsi="Times" w:cs="Times-Roman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A945DB" w:rsidRDefault="00252585" w:rsidP="002B147B">
            <w:pPr>
              <w:rPr>
                <w:rFonts w:ascii="Times-Roman" w:hAnsi="Times-Roman" w:cs="Times-Roman"/>
              </w:rPr>
            </w:pPr>
            <w:r w:rsidRPr="00A945DB">
              <w:rPr>
                <w:rFonts w:ascii="Times-Roman" w:hAnsi="Times-Roman" w:cs="Times-Roman"/>
              </w:rPr>
              <w:t>2.5 &lt;= x % &lt; 10</w:t>
            </w:r>
          </w:p>
        </w:tc>
      </w:tr>
      <w:tr w:rsidR="00747AEC" w:rsidRPr="004B3BB6" w:rsidTr="002B147B">
        <w:trPr>
          <w:trHeight w:val="9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A5" w:rsidRPr="00A945DB" w:rsidRDefault="00C152A5" w:rsidP="00C152A5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A945DB">
              <w:rPr>
                <w:rFonts w:ascii="Times-Roman" w:hAnsi="Times-Roman" w:cs="Times-Roman"/>
              </w:rPr>
              <w:t>CAS: 77-83-8</w:t>
            </w:r>
          </w:p>
          <w:p w:rsidR="00C152A5" w:rsidRPr="00A945DB" w:rsidRDefault="00C152A5" w:rsidP="00C152A5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A945DB">
              <w:rPr>
                <w:rFonts w:ascii="Times-Roman" w:hAnsi="Times-Roman" w:cs="Times-Roman"/>
              </w:rPr>
              <w:t>EC: 201-061-8</w:t>
            </w:r>
          </w:p>
          <w:p w:rsidR="00747AEC" w:rsidRPr="00A945DB" w:rsidRDefault="00C152A5" w:rsidP="00C152A5">
            <w:pPr>
              <w:rPr>
                <w:rFonts w:ascii="Times-Roman" w:hAnsi="Times-Roman" w:cs="Times-Roman"/>
                <w:lang w:val="en-US"/>
              </w:rPr>
            </w:pPr>
            <w:r w:rsidRPr="00A945DB">
              <w:rPr>
                <w:rFonts w:ascii="Times-Roman" w:hAnsi="Times-Roman" w:cs="Times-Roman"/>
              </w:rPr>
              <w:t>ETHYL METHYLPHENYLGLYCIDATE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A5" w:rsidRPr="00A945DB" w:rsidRDefault="00C152A5" w:rsidP="00C152A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A945DB">
              <w:rPr>
                <w:rFonts w:ascii="Times-Roman" w:hAnsi="Times-Roman" w:cs="Times-Roman"/>
                <w:lang w:val="en-US"/>
              </w:rPr>
              <w:t>GHS07, GHS09</w:t>
            </w:r>
          </w:p>
          <w:p w:rsidR="00C152A5" w:rsidRPr="00A945DB" w:rsidRDefault="00C152A5" w:rsidP="00C152A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proofErr w:type="spellStart"/>
            <w:r w:rsidRPr="00A945DB">
              <w:rPr>
                <w:rFonts w:ascii="Times-Roman" w:hAnsi="Times-Roman" w:cs="Times-Roman"/>
                <w:lang w:val="en-US"/>
              </w:rPr>
              <w:t>Wng</w:t>
            </w:r>
            <w:proofErr w:type="spellEnd"/>
          </w:p>
          <w:p w:rsidR="00C152A5" w:rsidRPr="00A945DB" w:rsidRDefault="00C152A5" w:rsidP="00C152A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A945DB">
              <w:rPr>
                <w:rFonts w:ascii="Times-Roman" w:hAnsi="Times-Roman" w:cs="Times-Roman"/>
                <w:lang w:val="en-US"/>
              </w:rPr>
              <w:t>Skin Sens. 1B, H317</w:t>
            </w:r>
          </w:p>
          <w:p w:rsidR="00747AEC" w:rsidRPr="00A945DB" w:rsidRDefault="00C152A5" w:rsidP="00C152A5">
            <w:pPr>
              <w:rPr>
                <w:rFonts w:ascii="Times-Roman" w:hAnsi="Times-Roman" w:cs="Times-Roman"/>
                <w:lang w:val="en-US"/>
              </w:rPr>
            </w:pPr>
            <w:proofErr w:type="spellStart"/>
            <w:r w:rsidRPr="00A945DB">
              <w:rPr>
                <w:rFonts w:ascii="Times-Roman" w:hAnsi="Times-Roman" w:cs="Times-Roman"/>
              </w:rPr>
              <w:t>Aquatic</w:t>
            </w:r>
            <w:proofErr w:type="spellEnd"/>
            <w:r w:rsidRPr="00A945DB">
              <w:rPr>
                <w:rFonts w:ascii="Times-Roman" w:hAnsi="Times-Roman" w:cs="Times-Roman"/>
              </w:rPr>
              <w:t xml:space="preserve"> </w:t>
            </w:r>
            <w:proofErr w:type="spellStart"/>
            <w:r w:rsidRPr="00A945DB">
              <w:rPr>
                <w:rFonts w:ascii="Times-Roman" w:hAnsi="Times-Roman" w:cs="Times-Roman"/>
              </w:rPr>
              <w:t>Chronic</w:t>
            </w:r>
            <w:proofErr w:type="spellEnd"/>
            <w:r w:rsidRPr="00A945DB">
              <w:rPr>
                <w:rFonts w:ascii="Times-Roman" w:hAnsi="Times-Roman" w:cs="Times-Roman"/>
              </w:rPr>
              <w:t xml:space="preserve"> 2, H411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A945DB" w:rsidRDefault="00747AEC" w:rsidP="002B147B">
            <w:pPr>
              <w:rPr>
                <w:rFonts w:ascii="Times" w:hAnsi="Times" w:cs="Times New Roman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A945DB" w:rsidRDefault="00C152A5" w:rsidP="002B147B">
            <w:pPr>
              <w:rPr>
                <w:rFonts w:ascii="Times-Roman" w:hAnsi="Times-Roman" w:cs="Times-Roman"/>
              </w:rPr>
            </w:pPr>
            <w:r w:rsidRPr="00A945DB">
              <w:rPr>
                <w:rFonts w:ascii="Times-Roman" w:hAnsi="Times-Roman" w:cs="Times-Roman"/>
              </w:rPr>
              <w:t>2.5 &lt;= x % &lt; 10</w:t>
            </w:r>
          </w:p>
        </w:tc>
      </w:tr>
      <w:tr w:rsidR="00747AEC" w:rsidRPr="004B3BB6" w:rsidTr="002B147B">
        <w:trPr>
          <w:trHeight w:val="9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A5" w:rsidRPr="00A945DB" w:rsidRDefault="00C152A5" w:rsidP="00C152A5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A945DB">
              <w:rPr>
                <w:rFonts w:ascii="Times-Roman" w:hAnsi="Times-Roman" w:cs="Times-Roman"/>
              </w:rPr>
              <w:t>CAS: 115-95-7</w:t>
            </w:r>
          </w:p>
          <w:p w:rsidR="00C152A5" w:rsidRPr="00A945DB" w:rsidRDefault="00C152A5" w:rsidP="00C152A5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A945DB">
              <w:rPr>
                <w:rFonts w:ascii="Times-Roman" w:hAnsi="Times-Roman" w:cs="Times-Roman"/>
              </w:rPr>
              <w:t>EC: 204-116-4</w:t>
            </w:r>
          </w:p>
          <w:p w:rsidR="00747AEC" w:rsidRPr="00A945DB" w:rsidRDefault="00C152A5" w:rsidP="00C152A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A945DB">
              <w:rPr>
                <w:rFonts w:ascii="Times-Roman" w:hAnsi="Times-Roman" w:cs="Times-Roman"/>
              </w:rPr>
              <w:t>LINALYL ACETATE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A5" w:rsidRPr="00CD568F" w:rsidRDefault="00C152A5" w:rsidP="00C152A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CD568F">
              <w:rPr>
                <w:rFonts w:ascii="Times-Roman" w:hAnsi="Times-Roman" w:cs="Times-Roman"/>
                <w:lang w:val="en-US"/>
              </w:rPr>
              <w:t>GHS07</w:t>
            </w:r>
          </w:p>
          <w:p w:rsidR="00C152A5" w:rsidRPr="00CD568F" w:rsidRDefault="00C152A5" w:rsidP="00C152A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proofErr w:type="spellStart"/>
            <w:r w:rsidRPr="00CD568F">
              <w:rPr>
                <w:rFonts w:ascii="Times-Roman" w:hAnsi="Times-Roman" w:cs="Times-Roman"/>
                <w:lang w:val="en-US"/>
              </w:rPr>
              <w:t>Wng</w:t>
            </w:r>
            <w:proofErr w:type="spellEnd"/>
          </w:p>
          <w:p w:rsidR="00C152A5" w:rsidRPr="00CD568F" w:rsidRDefault="00C152A5" w:rsidP="00C152A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CD568F">
              <w:rPr>
                <w:rFonts w:ascii="Times-Roman" w:hAnsi="Times-Roman" w:cs="Times-Roman"/>
                <w:lang w:val="en-US"/>
              </w:rPr>
              <w:t xml:space="preserve">Eye </w:t>
            </w:r>
            <w:proofErr w:type="spellStart"/>
            <w:r w:rsidRPr="00CD568F">
              <w:rPr>
                <w:rFonts w:ascii="Times-Roman" w:hAnsi="Times-Roman" w:cs="Times-Roman"/>
                <w:lang w:val="en-US"/>
              </w:rPr>
              <w:t>Irrit</w:t>
            </w:r>
            <w:proofErr w:type="spellEnd"/>
            <w:r w:rsidRPr="00CD568F">
              <w:rPr>
                <w:rFonts w:ascii="Times-Roman" w:hAnsi="Times-Roman" w:cs="Times-Roman"/>
                <w:lang w:val="en-US"/>
              </w:rPr>
              <w:t>. 2, H319</w:t>
            </w:r>
          </w:p>
          <w:p w:rsidR="00747AEC" w:rsidRPr="00A945DB" w:rsidRDefault="00C152A5" w:rsidP="00C152A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CD568F">
              <w:rPr>
                <w:rFonts w:ascii="Times-Roman" w:hAnsi="Times-Roman" w:cs="Times-Roman"/>
                <w:lang w:val="en-US"/>
              </w:rPr>
              <w:t xml:space="preserve">Skin </w:t>
            </w:r>
            <w:proofErr w:type="spellStart"/>
            <w:r w:rsidRPr="00CD568F">
              <w:rPr>
                <w:rFonts w:ascii="Times-Roman" w:hAnsi="Times-Roman" w:cs="Times-Roman"/>
                <w:lang w:val="en-US"/>
              </w:rPr>
              <w:t>Irrit</w:t>
            </w:r>
            <w:proofErr w:type="spellEnd"/>
            <w:r w:rsidRPr="00CD568F">
              <w:rPr>
                <w:rFonts w:ascii="Times-Roman" w:hAnsi="Times-Roman" w:cs="Times-Roman"/>
                <w:lang w:val="en-US"/>
              </w:rPr>
              <w:t xml:space="preserve">. </w:t>
            </w:r>
            <w:r w:rsidRPr="00A945DB">
              <w:rPr>
                <w:rFonts w:ascii="Times-Roman" w:hAnsi="Times-Roman" w:cs="Times-Roman"/>
              </w:rPr>
              <w:t>2, H315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A945DB" w:rsidRDefault="00747AEC" w:rsidP="002B147B">
            <w:pPr>
              <w:rPr>
                <w:rFonts w:ascii="Times" w:hAnsi="Times" w:cs="Times New Roman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A945DB" w:rsidRDefault="00C152A5" w:rsidP="002B147B">
            <w:pPr>
              <w:rPr>
                <w:rFonts w:ascii="Times-Roman" w:hAnsi="Times-Roman" w:cs="Times-Roman"/>
              </w:rPr>
            </w:pPr>
            <w:r w:rsidRPr="00A945DB">
              <w:rPr>
                <w:rFonts w:ascii="Times-Roman" w:hAnsi="Times-Roman" w:cs="Times-Roman"/>
              </w:rPr>
              <w:t>2.5 &lt;= x % &lt; 10</w:t>
            </w:r>
          </w:p>
        </w:tc>
      </w:tr>
      <w:tr w:rsidR="00747AEC" w:rsidRPr="004B3BB6" w:rsidTr="002B147B">
        <w:trPr>
          <w:trHeight w:val="9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A5" w:rsidRPr="00A945DB" w:rsidRDefault="00C152A5" w:rsidP="00C152A5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A945DB">
              <w:rPr>
                <w:rFonts w:ascii="Times-Roman" w:hAnsi="Times-Roman" w:cs="Times-Roman"/>
              </w:rPr>
              <w:t>CAS: 140-11-4</w:t>
            </w:r>
          </w:p>
          <w:p w:rsidR="00C152A5" w:rsidRPr="00A945DB" w:rsidRDefault="00C152A5" w:rsidP="00C152A5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A945DB">
              <w:rPr>
                <w:rFonts w:ascii="Times-Roman" w:hAnsi="Times-Roman" w:cs="Times-Roman"/>
              </w:rPr>
              <w:t>EC: 205-399-7</w:t>
            </w:r>
          </w:p>
          <w:p w:rsidR="00747AEC" w:rsidRPr="00A945DB" w:rsidRDefault="00C152A5" w:rsidP="00C152A5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A945DB">
              <w:rPr>
                <w:rFonts w:ascii="Times-Roman" w:hAnsi="Times-Roman" w:cs="Times-Roman"/>
              </w:rPr>
              <w:t>BENZYL ACETATE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A945DB" w:rsidRDefault="00C152A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proofErr w:type="spellStart"/>
            <w:r w:rsidRPr="00A945DB">
              <w:rPr>
                <w:rFonts w:ascii="Times-Roman" w:hAnsi="Times-Roman" w:cs="Times-Roman"/>
              </w:rPr>
              <w:t>Aquatic</w:t>
            </w:r>
            <w:proofErr w:type="spellEnd"/>
            <w:r w:rsidRPr="00A945DB">
              <w:rPr>
                <w:rFonts w:ascii="Times-Roman" w:hAnsi="Times-Roman" w:cs="Times-Roman"/>
              </w:rPr>
              <w:t xml:space="preserve"> </w:t>
            </w:r>
            <w:proofErr w:type="spellStart"/>
            <w:r w:rsidRPr="00A945DB">
              <w:rPr>
                <w:rFonts w:ascii="Times-Roman" w:hAnsi="Times-Roman" w:cs="Times-Roman"/>
              </w:rPr>
              <w:t>Chronic</w:t>
            </w:r>
            <w:proofErr w:type="spellEnd"/>
            <w:r w:rsidRPr="00A945DB">
              <w:rPr>
                <w:rFonts w:ascii="Times-Roman" w:hAnsi="Times-Roman" w:cs="Times-Roman"/>
              </w:rPr>
              <w:t xml:space="preserve"> 3, H412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A945DB" w:rsidRDefault="00C152A5" w:rsidP="002B147B">
            <w:pPr>
              <w:rPr>
                <w:rFonts w:ascii="Times" w:hAnsi="Times" w:cs="Times New Roman"/>
                <w:lang w:val="en-US"/>
              </w:rPr>
            </w:pPr>
            <w:r w:rsidRPr="00A945DB">
              <w:rPr>
                <w:rFonts w:ascii="Times-Roman" w:hAnsi="Times-Roman" w:cs="Times-Roman"/>
              </w:rPr>
              <w:t>[1]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A945DB" w:rsidRDefault="00C152A5" w:rsidP="002B147B">
            <w:pPr>
              <w:rPr>
                <w:rFonts w:ascii="Times-Roman" w:hAnsi="Times-Roman" w:cs="Times-Roman"/>
              </w:rPr>
            </w:pPr>
            <w:r w:rsidRPr="00A945DB">
              <w:rPr>
                <w:rFonts w:ascii="Times-Roman" w:hAnsi="Times-Roman" w:cs="Times-Roman"/>
              </w:rPr>
              <w:t>2.5 &lt;= x % &lt; 10</w:t>
            </w:r>
          </w:p>
        </w:tc>
      </w:tr>
      <w:tr w:rsidR="00747AEC" w:rsidRPr="004B3BB6" w:rsidTr="002B147B">
        <w:trPr>
          <w:trHeight w:val="9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DB" w:rsidRPr="00CD568F" w:rsidRDefault="00A945DB" w:rsidP="00A945D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CD568F">
              <w:rPr>
                <w:rFonts w:ascii="Times-Roman" w:hAnsi="Times-Roman" w:cs="Times-Roman"/>
                <w:lang w:val="en-US"/>
              </w:rPr>
              <w:t>CAS: 32210-23-4</w:t>
            </w:r>
          </w:p>
          <w:p w:rsidR="00A945DB" w:rsidRPr="00CD568F" w:rsidRDefault="00A945DB" w:rsidP="00A945D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CD568F">
              <w:rPr>
                <w:rFonts w:ascii="Times-Roman" w:hAnsi="Times-Roman" w:cs="Times-Roman"/>
                <w:lang w:val="en-US"/>
              </w:rPr>
              <w:t>EC: 250-954-9</w:t>
            </w:r>
          </w:p>
          <w:p w:rsidR="00747AEC" w:rsidRPr="00A945DB" w:rsidRDefault="00A945DB" w:rsidP="00A945D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CD568F">
              <w:rPr>
                <w:rFonts w:ascii="Times-Roman" w:hAnsi="Times-Roman" w:cs="Times-Roman"/>
                <w:lang w:val="en-US"/>
              </w:rPr>
              <w:t>4-TERT-BUTYLCYCLOHEXYL ACETATE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DB" w:rsidRPr="00A945DB" w:rsidRDefault="00A945DB" w:rsidP="00A945D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A945DB">
              <w:rPr>
                <w:rFonts w:ascii="Times-Roman" w:hAnsi="Times-Roman" w:cs="Times-Roman"/>
                <w:lang w:val="en-US"/>
              </w:rPr>
              <w:t>GHS09, GHS07</w:t>
            </w:r>
          </w:p>
          <w:p w:rsidR="00A945DB" w:rsidRPr="00A945DB" w:rsidRDefault="00A945DB" w:rsidP="00A945D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proofErr w:type="spellStart"/>
            <w:r w:rsidRPr="00A945DB">
              <w:rPr>
                <w:rFonts w:ascii="Times-Roman" w:hAnsi="Times-Roman" w:cs="Times-Roman"/>
                <w:lang w:val="en-US"/>
              </w:rPr>
              <w:t>Wng</w:t>
            </w:r>
            <w:proofErr w:type="spellEnd"/>
          </w:p>
          <w:p w:rsidR="00A945DB" w:rsidRPr="00A945DB" w:rsidRDefault="00A945DB" w:rsidP="00A945D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A945DB">
              <w:rPr>
                <w:rFonts w:ascii="Times-Roman" w:hAnsi="Times-Roman" w:cs="Times-Roman"/>
                <w:lang w:val="en-US"/>
              </w:rPr>
              <w:t>Skin Sens. 1B, H317</w:t>
            </w:r>
          </w:p>
          <w:p w:rsidR="00747AEC" w:rsidRPr="00A945DB" w:rsidRDefault="00A945DB" w:rsidP="00A945D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proofErr w:type="spellStart"/>
            <w:r w:rsidRPr="00A945DB">
              <w:rPr>
                <w:rFonts w:ascii="Times-Roman" w:hAnsi="Times-Roman" w:cs="Times-Roman"/>
              </w:rPr>
              <w:t>Aquatic</w:t>
            </w:r>
            <w:proofErr w:type="spellEnd"/>
            <w:r w:rsidRPr="00A945DB">
              <w:rPr>
                <w:rFonts w:ascii="Times-Roman" w:hAnsi="Times-Roman" w:cs="Times-Roman"/>
              </w:rPr>
              <w:t xml:space="preserve"> </w:t>
            </w:r>
            <w:proofErr w:type="spellStart"/>
            <w:r w:rsidRPr="00A945DB">
              <w:rPr>
                <w:rFonts w:ascii="Times-Roman" w:hAnsi="Times-Roman" w:cs="Times-Roman"/>
              </w:rPr>
              <w:t>Chronic</w:t>
            </w:r>
            <w:proofErr w:type="spellEnd"/>
            <w:r w:rsidRPr="00A945DB">
              <w:rPr>
                <w:rFonts w:ascii="Times-Roman" w:hAnsi="Times-Roman" w:cs="Times-Roman"/>
              </w:rPr>
              <w:t xml:space="preserve"> 2, H411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C" w:rsidRPr="00A945DB" w:rsidRDefault="00747AEC" w:rsidP="002B147B">
            <w:pPr>
              <w:rPr>
                <w:rFonts w:ascii="Times" w:hAnsi="Times" w:cs="Times New Roman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A945DB" w:rsidRDefault="00A945DB" w:rsidP="002B147B">
            <w:pPr>
              <w:rPr>
                <w:rFonts w:ascii="Times-Roman" w:hAnsi="Times-Roman" w:cs="Times-Roman"/>
              </w:rPr>
            </w:pPr>
            <w:r w:rsidRPr="00A945DB">
              <w:rPr>
                <w:rFonts w:ascii="Times-Roman" w:hAnsi="Times-Roman" w:cs="Times-Roman"/>
              </w:rPr>
              <w:t>0 &lt;= x % &lt; 2.5</w:t>
            </w:r>
          </w:p>
        </w:tc>
      </w:tr>
      <w:tr w:rsidR="00747AEC" w:rsidRPr="004B3BB6" w:rsidTr="002B147B">
        <w:trPr>
          <w:trHeight w:val="9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CD" w:rsidRPr="00095097" w:rsidRDefault="00243CCD" w:rsidP="00243CC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095097">
              <w:rPr>
                <w:rFonts w:ascii="Times-Roman" w:hAnsi="Times-Roman" w:cs="Times-Roman"/>
                <w:lang w:val="en-US"/>
              </w:rPr>
              <w:t>CAS: 88-41-5</w:t>
            </w:r>
          </w:p>
          <w:p w:rsidR="00243CCD" w:rsidRPr="00095097" w:rsidRDefault="00243CCD" w:rsidP="00243CC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095097">
              <w:rPr>
                <w:rFonts w:ascii="Times-Roman" w:hAnsi="Times-Roman" w:cs="Times-Roman"/>
                <w:lang w:val="en-US"/>
              </w:rPr>
              <w:t>EC: 201-828-7</w:t>
            </w:r>
          </w:p>
          <w:p w:rsidR="00747AEC" w:rsidRPr="00095097" w:rsidRDefault="00243CCD" w:rsidP="00243CC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095097">
              <w:rPr>
                <w:rFonts w:ascii="Times-Roman" w:hAnsi="Times-Roman" w:cs="Times-Roman"/>
                <w:lang w:val="en-US"/>
              </w:rPr>
              <w:t>2-TERT-BUTYLCYCLOHEXYL ACETATE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CD" w:rsidRPr="00243CCD" w:rsidRDefault="00243CCD" w:rsidP="00243CCD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243CCD">
              <w:rPr>
                <w:rFonts w:ascii="Times-Roman" w:hAnsi="Times-Roman" w:cs="Times-Roman"/>
              </w:rPr>
              <w:t>GHS09</w:t>
            </w:r>
          </w:p>
          <w:p w:rsidR="00747AEC" w:rsidRPr="00A945DB" w:rsidRDefault="00243CCD" w:rsidP="00243CCD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proofErr w:type="spellStart"/>
            <w:r w:rsidRPr="00243CCD">
              <w:rPr>
                <w:rFonts w:ascii="Times-Roman" w:hAnsi="Times-Roman" w:cs="Times-Roman"/>
              </w:rPr>
              <w:t>Aquatic</w:t>
            </w:r>
            <w:proofErr w:type="spellEnd"/>
            <w:r w:rsidRPr="00243CCD">
              <w:rPr>
                <w:rFonts w:ascii="Times-Roman" w:hAnsi="Times-Roman" w:cs="Times-Roman"/>
              </w:rPr>
              <w:t xml:space="preserve"> </w:t>
            </w:r>
            <w:proofErr w:type="spellStart"/>
            <w:r w:rsidRPr="00243CCD">
              <w:rPr>
                <w:rFonts w:ascii="Times-Roman" w:hAnsi="Times-Roman" w:cs="Times-Roman"/>
              </w:rPr>
              <w:t>Chronic</w:t>
            </w:r>
            <w:proofErr w:type="spellEnd"/>
            <w:r w:rsidRPr="00243CCD">
              <w:rPr>
                <w:rFonts w:ascii="Times-Roman" w:hAnsi="Times-Roman" w:cs="Times-Roman"/>
              </w:rPr>
              <w:t xml:space="preserve"> 2, H411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C" w:rsidRPr="00A945DB" w:rsidRDefault="00747AEC" w:rsidP="002B147B">
            <w:pPr>
              <w:rPr>
                <w:rFonts w:ascii="Times" w:hAnsi="Times" w:cs="Times New Roman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A945DB" w:rsidRDefault="00252585" w:rsidP="002B147B">
            <w:pPr>
              <w:rPr>
                <w:rFonts w:ascii="Times-Roman" w:hAnsi="Times-Roman" w:cs="Times-Roman"/>
              </w:rPr>
            </w:pPr>
            <w:r w:rsidRPr="00A945DB">
              <w:rPr>
                <w:rFonts w:ascii="Times-Roman" w:hAnsi="Times-Roman" w:cs="Times-Roman"/>
              </w:rPr>
              <w:t>0 &lt;= x % &lt; 2.5</w:t>
            </w:r>
          </w:p>
        </w:tc>
      </w:tr>
      <w:tr w:rsidR="00747AEC" w:rsidRPr="004B3BB6" w:rsidTr="002B147B">
        <w:trPr>
          <w:trHeight w:val="9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CD" w:rsidRPr="00243CCD" w:rsidRDefault="00243CCD" w:rsidP="00243CCD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243CCD">
              <w:rPr>
                <w:rFonts w:ascii="Times-Roman" w:hAnsi="Times-Roman" w:cs="Times-Roman"/>
              </w:rPr>
              <w:t>CAS: 142-92-7</w:t>
            </w:r>
          </w:p>
          <w:p w:rsidR="00243CCD" w:rsidRPr="00243CCD" w:rsidRDefault="00243CCD" w:rsidP="00243CCD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243CCD">
              <w:rPr>
                <w:rFonts w:ascii="Times-Roman" w:hAnsi="Times-Roman" w:cs="Times-Roman"/>
              </w:rPr>
              <w:t>EC: 205-572-7</w:t>
            </w:r>
          </w:p>
          <w:p w:rsidR="00747AEC" w:rsidRPr="00A945DB" w:rsidRDefault="00243CCD" w:rsidP="00243CC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243CCD">
              <w:rPr>
                <w:rFonts w:ascii="Times-Roman" w:hAnsi="Times-Roman" w:cs="Times-Roman"/>
              </w:rPr>
              <w:t>HEXYL ACETATE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CD" w:rsidRPr="00243CCD" w:rsidRDefault="00243CCD" w:rsidP="00243CC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243CCD">
              <w:rPr>
                <w:rFonts w:ascii="Times-Roman" w:hAnsi="Times-Roman" w:cs="Times-Roman"/>
                <w:lang w:val="en-US"/>
              </w:rPr>
              <w:t>GHS09, GHS02</w:t>
            </w:r>
          </w:p>
          <w:p w:rsidR="00243CCD" w:rsidRPr="00243CCD" w:rsidRDefault="00243CCD" w:rsidP="00243CC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proofErr w:type="spellStart"/>
            <w:r w:rsidRPr="00243CCD">
              <w:rPr>
                <w:rFonts w:ascii="Times-Roman" w:hAnsi="Times-Roman" w:cs="Times-Roman"/>
                <w:lang w:val="en-US"/>
              </w:rPr>
              <w:t>Wng</w:t>
            </w:r>
            <w:proofErr w:type="spellEnd"/>
          </w:p>
          <w:p w:rsidR="00243CCD" w:rsidRPr="00243CCD" w:rsidRDefault="00243CCD" w:rsidP="00243CC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243CCD">
              <w:rPr>
                <w:rFonts w:ascii="Times-Roman" w:hAnsi="Times-Roman" w:cs="Times-Roman"/>
                <w:lang w:val="en-US"/>
              </w:rPr>
              <w:t>Flam. Liq. 3, H226</w:t>
            </w:r>
          </w:p>
          <w:p w:rsidR="00747AEC" w:rsidRPr="00A945DB" w:rsidRDefault="00243CCD" w:rsidP="00243CC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243CCD">
              <w:rPr>
                <w:rFonts w:ascii="Times-Roman" w:hAnsi="Times-Roman" w:cs="Times-Roman"/>
                <w:lang w:val="en-US"/>
              </w:rPr>
              <w:t>Aquatic Chronic 2, H411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C" w:rsidRPr="00A945DB" w:rsidRDefault="00747AEC" w:rsidP="002B147B">
            <w:pPr>
              <w:rPr>
                <w:rFonts w:ascii="Times" w:hAnsi="Times" w:cs="Times New Roman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C" w:rsidRPr="00A945DB" w:rsidRDefault="00252585" w:rsidP="002B147B">
            <w:pPr>
              <w:rPr>
                <w:rFonts w:ascii="Times-Roman" w:hAnsi="Times-Roman" w:cs="Times-Roman"/>
              </w:rPr>
            </w:pPr>
            <w:r w:rsidRPr="00A945DB">
              <w:rPr>
                <w:rFonts w:ascii="Times-Roman" w:hAnsi="Times-Roman" w:cs="Times-Roman"/>
              </w:rPr>
              <w:t>0 &lt;= x % &lt; 2.5</w:t>
            </w:r>
          </w:p>
        </w:tc>
      </w:tr>
      <w:tr w:rsidR="00747AEC" w:rsidRPr="004B3BB6" w:rsidTr="002B147B">
        <w:trPr>
          <w:trHeight w:val="9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CD" w:rsidRDefault="00243CCD" w:rsidP="00243CC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CAS: 123-68-2</w:t>
            </w:r>
          </w:p>
          <w:p w:rsidR="00243CCD" w:rsidRDefault="00243CCD" w:rsidP="00243CC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EC: 204-642-4</w:t>
            </w:r>
          </w:p>
          <w:p w:rsidR="00747AEC" w:rsidRPr="00A945DB" w:rsidRDefault="00243CCD" w:rsidP="00243CC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ALLYL HEXANOATE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CD" w:rsidRPr="00243CCD" w:rsidRDefault="00243CCD" w:rsidP="00243CC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243CCD">
              <w:rPr>
                <w:rFonts w:ascii="Times-Roman" w:hAnsi="Times-Roman" w:cs="Times-Roman"/>
                <w:lang w:val="en-US"/>
              </w:rPr>
              <w:t>GHS06, GHS09</w:t>
            </w:r>
          </w:p>
          <w:p w:rsidR="00243CCD" w:rsidRPr="00243CCD" w:rsidRDefault="00243CCD" w:rsidP="00243CC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proofErr w:type="spellStart"/>
            <w:r w:rsidRPr="00243CCD">
              <w:rPr>
                <w:rFonts w:ascii="Times-Roman" w:hAnsi="Times-Roman" w:cs="Times-Roman"/>
                <w:lang w:val="en-US"/>
              </w:rPr>
              <w:t>Dgr</w:t>
            </w:r>
            <w:proofErr w:type="spellEnd"/>
          </w:p>
          <w:p w:rsidR="00243CCD" w:rsidRPr="00243CCD" w:rsidRDefault="00243CCD" w:rsidP="00243CC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243CCD">
              <w:rPr>
                <w:rFonts w:ascii="Times-Roman" w:hAnsi="Times-Roman" w:cs="Times-Roman"/>
                <w:lang w:val="en-US"/>
              </w:rPr>
              <w:t xml:space="preserve">Acute </w:t>
            </w:r>
            <w:proofErr w:type="spellStart"/>
            <w:r w:rsidRPr="00243CCD">
              <w:rPr>
                <w:rFonts w:ascii="Times-Roman" w:hAnsi="Times-Roman" w:cs="Times-Roman"/>
                <w:lang w:val="en-US"/>
              </w:rPr>
              <w:t>Tox</w:t>
            </w:r>
            <w:proofErr w:type="spellEnd"/>
            <w:r w:rsidRPr="00243CCD">
              <w:rPr>
                <w:rFonts w:ascii="Times-Roman" w:hAnsi="Times-Roman" w:cs="Times-Roman"/>
                <w:lang w:val="en-US"/>
              </w:rPr>
              <w:t>. 3, H311</w:t>
            </w:r>
          </w:p>
          <w:p w:rsidR="00243CCD" w:rsidRPr="00243CCD" w:rsidRDefault="00243CCD" w:rsidP="00243CC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243CCD">
              <w:rPr>
                <w:rFonts w:ascii="Times-Roman" w:hAnsi="Times-Roman" w:cs="Times-Roman"/>
                <w:lang w:val="en-US"/>
              </w:rPr>
              <w:t xml:space="preserve">Acute </w:t>
            </w:r>
            <w:proofErr w:type="spellStart"/>
            <w:r w:rsidRPr="00243CCD">
              <w:rPr>
                <w:rFonts w:ascii="Times-Roman" w:hAnsi="Times-Roman" w:cs="Times-Roman"/>
                <w:lang w:val="en-US"/>
              </w:rPr>
              <w:t>Tox</w:t>
            </w:r>
            <w:proofErr w:type="spellEnd"/>
            <w:r w:rsidRPr="00243CCD">
              <w:rPr>
                <w:rFonts w:ascii="Times-Roman" w:hAnsi="Times-Roman" w:cs="Times-Roman"/>
                <w:lang w:val="en-US"/>
              </w:rPr>
              <w:t>. 3, H331</w:t>
            </w:r>
          </w:p>
          <w:p w:rsidR="00243CCD" w:rsidRPr="00243CCD" w:rsidRDefault="00243CCD" w:rsidP="00243CC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243CCD">
              <w:rPr>
                <w:rFonts w:ascii="Times-Roman" w:hAnsi="Times-Roman" w:cs="Times-Roman"/>
                <w:lang w:val="en-US"/>
              </w:rPr>
              <w:t xml:space="preserve">Acute </w:t>
            </w:r>
            <w:proofErr w:type="spellStart"/>
            <w:r w:rsidRPr="00243CCD">
              <w:rPr>
                <w:rFonts w:ascii="Times-Roman" w:hAnsi="Times-Roman" w:cs="Times-Roman"/>
                <w:lang w:val="en-US"/>
              </w:rPr>
              <w:t>Tox</w:t>
            </w:r>
            <w:proofErr w:type="spellEnd"/>
            <w:r w:rsidRPr="00243CCD">
              <w:rPr>
                <w:rFonts w:ascii="Times-Roman" w:hAnsi="Times-Roman" w:cs="Times-Roman"/>
                <w:lang w:val="en-US"/>
              </w:rPr>
              <w:t>. 3, H301</w:t>
            </w:r>
          </w:p>
          <w:p w:rsidR="00243CCD" w:rsidRPr="00243CCD" w:rsidRDefault="00243CCD" w:rsidP="00243CC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243CCD">
              <w:rPr>
                <w:rFonts w:ascii="Times-Roman" w:hAnsi="Times-Roman" w:cs="Times-Roman"/>
                <w:lang w:val="en-US"/>
              </w:rPr>
              <w:t>Aquatic Chronic 3, H412</w:t>
            </w:r>
          </w:p>
          <w:p w:rsidR="00243CCD" w:rsidRPr="00243CCD" w:rsidRDefault="00243CCD" w:rsidP="00243CC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243CCD">
              <w:rPr>
                <w:rFonts w:ascii="Times-Roman" w:hAnsi="Times-Roman" w:cs="Times-Roman"/>
                <w:lang w:val="en-US"/>
              </w:rPr>
              <w:t>Aquatic Acute 1, H400</w:t>
            </w:r>
          </w:p>
          <w:p w:rsidR="00747AEC" w:rsidRPr="00A945DB" w:rsidRDefault="00243CCD" w:rsidP="00243CC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243CCD">
              <w:rPr>
                <w:rFonts w:ascii="Times-Roman" w:hAnsi="Times-Roman" w:cs="Times-Roman"/>
                <w:lang w:val="en-US"/>
              </w:rPr>
              <w:t>M Acute = 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C" w:rsidRPr="00A945DB" w:rsidRDefault="00747AEC" w:rsidP="002B147B">
            <w:pPr>
              <w:rPr>
                <w:rFonts w:ascii="Times" w:hAnsi="Times" w:cs="Times New Roman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C" w:rsidRPr="00A945DB" w:rsidRDefault="00252585" w:rsidP="002B147B">
            <w:pPr>
              <w:rPr>
                <w:rFonts w:ascii="Times-Roman" w:hAnsi="Times-Roman" w:cs="Times-Roman"/>
              </w:rPr>
            </w:pPr>
            <w:r w:rsidRPr="00A945DB">
              <w:rPr>
                <w:rFonts w:ascii="Times-Roman" w:hAnsi="Times-Roman" w:cs="Times-Roman"/>
              </w:rPr>
              <w:t>0 &lt;= x % &lt; 2.5</w:t>
            </w:r>
          </w:p>
        </w:tc>
      </w:tr>
    </w:tbl>
    <w:p w:rsidR="00A945DB" w:rsidRDefault="00A945DB" w:rsidP="00A945DB">
      <w:pPr>
        <w:spacing w:after="0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Informacja o składnikach:</w:t>
      </w:r>
    </w:p>
    <w:p w:rsidR="00D8534A" w:rsidRPr="00A945DB" w:rsidRDefault="00A945DB" w:rsidP="00A945DB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[1] Substancja dla której dopuszczony jest maksymalny limit styczności w miejscu pracy.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  <w:b/>
          <w:sz w:val="26"/>
        </w:rPr>
        <w:lastRenderedPageBreak/>
        <w:t>SEKCJA 4: ŚRODKI PIERWSZEJ POMOCY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ramach ogólnej zasady w razie wątpliwości lub w razie utrzymywania się objawów zawsze należy wezwać lekarza.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NIGDY nie należy zmuszać osoby nieprzytomnej do połknięcia substancji.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4.1 Opis środków pierwszej pomocy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  <w:b/>
        </w:rPr>
        <w:t>W przypadku rozpryśnięcia lub kontaktu z oczami</w:t>
      </w:r>
      <w:r>
        <w:rPr>
          <w:rFonts w:ascii="Times-Roman" w:hAnsi="Times-Roman" w:cs="Times-Roman"/>
        </w:rPr>
        <w:t>: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Umyć dokładnie świeżą, czystą wodą przez 15 minut, mając otwarte powieki.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Jeżeli wystąpi zaczerwienienie, ból lub zaburzenie widzenia, skonsultować się z okulistą. </w:t>
      </w:r>
    </w:p>
    <w:p w:rsidR="00747AEC" w:rsidRDefault="009F7909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W przypadku rozpryśnięcia lub</w:t>
      </w:r>
      <w:r w:rsidR="00747AEC">
        <w:rPr>
          <w:rFonts w:ascii="Times-Roman" w:hAnsi="Times-Roman" w:cs="Times-Roman"/>
          <w:b/>
        </w:rPr>
        <w:t xml:space="preserve"> kontaktu ze skórą: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Usunąć skażone ubranie i umyć dokładnie skórę wodą z mydłem lub odpowiednią substancją myjącą.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Uważać na pozostałości produktu między skórą i ubraniem, zegarkiem, butami itd.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W przypadku wystąpienia reakcji alergicznej należy </w:t>
      </w:r>
      <w:r w:rsidR="009F7909">
        <w:rPr>
          <w:rFonts w:ascii="Times-Roman" w:hAnsi="Times-Roman" w:cs="Times-Roman"/>
        </w:rPr>
        <w:t xml:space="preserve">zwrócić się o pomoc lekarską.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Jeżeli skażony obszar jest rozległy i/lub nastąpiło uszkodzenie skóry, należy wezwać lekarza, lu</w:t>
      </w:r>
      <w:r w:rsidR="009F7909">
        <w:rPr>
          <w:rFonts w:ascii="Times-Roman" w:hAnsi="Times-Roman" w:cs="Times-Roman"/>
        </w:rPr>
        <w:t>b przewieźć pacjenta do szpitala.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W przypadku połknięcia: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Nie podawać pacjentowi nic doustnie.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przypadku połknięcia, jeżeli ilość była niewielka (nie większa niż jeden łyk), przepłukać wodą jamę ustną i skonsultować się z lekarzem.</w:t>
      </w:r>
    </w:p>
    <w:p w:rsidR="00747AEC" w:rsidRDefault="009F7909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Należy natychmiast zwrócić się o pomoc lekarską pokazując</w:t>
      </w:r>
      <w:r w:rsidR="00747AEC">
        <w:rPr>
          <w:rFonts w:ascii="Times-Roman" w:hAnsi="Times-Roman" w:cs="Times-Roman"/>
        </w:rPr>
        <w:t xml:space="preserve"> etykietę.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4.2. Najważniejsze ostre i opóźnione objawy oraz skutki narażenia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4.3. Wskazania dotyczące wszelkiej natychmiastowej pomocy lekarskiej i szczególnego postępowania z poszkodowanym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CD568F" w:rsidRDefault="00CD568F" w:rsidP="00747AEC">
      <w:pPr>
        <w:rPr>
          <w:rFonts w:ascii="Times-Roman" w:hAnsi="Times-Roman" w:cs="Times-Roman"/>
          <w:b/>
          <w:sz w:val="26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5: POSTĘPOWANIE W PRZYPADKU POŻARU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Środek nie palny.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5.1. Środki gaśnicze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5.2. Szczególne zagrożenia związane z substancją lub mieszaniną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Ogień często wydziela gęsty czarny dym. Narażenie się na kontakt z substancjami rozkładu może być szkodliwe dla zdrowia.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Nie wdychać dymu.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razie pożaru mogą wydzielić się następujące związki: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Tlenek węgla (CO)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Dwutlenek węgla (CO2)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5.3. Informacje dla straży pożarnej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6: POSTĘPOWANIE W PRZYPADKU NIEZAMIERZONEGO UWOLNIENIA DO ŚRODOWISKA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6.1. Indywidualne środki ostrożności, wyposażenie ochronne i procedury w sytuacjach awaryjnych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Należy zapoznać się ze środkami bezpieczeństwa z sekcji 7 i 8.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Dla pracowników nie będących pracownikami wyznaczonymi do pierwszej pomocy: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Unikać jakiegokolwiek kontaktu ze skórą i oczami.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6.2. Środki ostrożności w zakresie ochrony środowiska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Zapobiegać przedostaniu się materiału do ścieków i dróg wodnych.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6.3. Metody i materiały zapobiegające rozprzestrzenianiu się skażenia i służące do usuwania skażenia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Usunąć materiał mechanicznie (zamiecenie /odkurzenie).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6.4. Odniesienia do innych sekcji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7: POSTĘPOWANIE Z SUBSTANCJAMI I MIESZANINAMI ORAZ ICH MAGAZYNOWANIE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Wymagania dotyczące pomieszczeń magazynowych odnoszą się do wszystkich pomieszczeń gdzie mieszanina jest przetrzymywana.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Osoby, u których występowało wcześniej uczulenie skórne w żadnym wypadku  nie powinny mieć do czynienia z mieszaniną.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7.1. Środki ostrożności dotyczące bezpiecznego postępowania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Zawsze umyć ręce po kontakcie z mieszaniną.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Zdjąć i wyprać skażone ubranie przed następnym użyciem.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Zapobieganie pożaru: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Zapobiegać dostępu nieupoważnionym pracownikom.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Rekomendowany sprzęt i postępowanie: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Dotyczące ochrony osobistej - sekcja 8.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Zapoznać się ze środkami ostrożności znajdującymi się na etykiecie oraz z przepisami dotyczącymi bezpieczeństwa w przemyśle.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Zakazany sprzęt i postępowanie: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Nie palić, nie jeść oraz nie pić w miejscach używania mieszaniny.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7.2. Warunki bezpiecznego magazynowania, łącznie z informacjami dotyczącymi wszelkich wzajemnych niezgodności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Brak danych.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Magazynowanie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Trzymać z dala od dzieci.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Nie przechowywać poniżej 5 stopni C i powyżej 30 stopni C.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Pakowanie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Zawsze przechowywać w opakowaniu z materiału identycznego jak materiał oryginalnego opakowania.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7.3. Szczególne zastosowanie(a) końcowe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CD568F" w:rsidRDefault="00CD568F" w:rsidP="00747AEC">
      <w:pPr>
        <w:rPr>
          <w:rFonts w:ascii="Times-Roman" w:hAnsi="Times-Roman" w:cs="Times-Roman"/>
          <w:b/>
          <w:sz w:val="26"/>
        </w:rPr>
      </w:pPr>
      <w:bookmarkStart w:id="0" w:name="_GoBack"/>
      <w:bookmarkEnd w:id="0"/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8: KONTROLA NARAŻENIA/ŚRODKI OCHRONY INDYWIDUALNEJ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8.1. Parametry dotyczące kontroli</w:t>
      </w:r>
    </w:p>
    <w:p w:rsidR="00C544A6" w:rsidRPr="00C544A6" w:rsidRDefault="00C544A6" w:rsidP="00C544A6">
      <w:pPr>
        <w:rPr>
          <w:rFonts w:ascii="Times-Roman" w:hAnsi="Times-Roman" w:cs="Times-Roman"/>
          <w:b/>
        </w:rPr>
      </w:pPr>
      <w:r w:rsidRPr="00C544A6">
        <w:rPr>
          <w:rFonts w:ascii="Times-Roman" w:hAnsi="Times-Roman" w:cs="Times-Roman"/>
          <w:b/>
        </w:rPr>
        <w:t xml:space="preserve">Wartości graniczne ekspozycji zawodowej: </w:t>
      </w:r>
    </w:p>
    <w:p w:rsidR="00C544A6" w:rsidRDefault="00C544A6" w:rsidP="00C544A6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- ACGIH TLV (American Conference of </w:t>
      </w:r>
      <w:proofErr w:type="spellStart"/>
      <w:r>
        <w:rPr>
          <w:rFonts w:ascii="Times-Roman" w:hAnsi="Times-Roman" w:cs="Times-Roman"/>
        </w:rPr>
        <w:t>Governmental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Industrial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Hygienists</w:t>
      </w:r>
      <w:proofErr w:type="spellEnd"/>
      <w:r>
        <w:rPr>
          <w:rFonts w:ascii="Times-Roman" w:hAnsi="Times-Roman" w:cs="Times-Roman"/>
        </w:rPr>
        <w:t xml:space="preserve">, </w:t>
      </w:r>
      <w:proofErr w:type="spellStart"/>
      <w:r>
        <w:rPr>
          <w:rFonts w:ascii="Times-Roman" w:hAnsi="Times-Roman" w:cs="Times-Roman"/>
        </w:rPr>
        <w:t>Threshold</w:t>
      </w:r>
      <w:proofErr w:type="spellEnd"/>
      <w:r>
        <w:rPr>
          <w:rFonts w:ascii="Times-Roman" w:hAnsi="Times-Roman" w:cs="Times-Roman"/>
        </w:rPr>
        <w:t xml:space="preserve"> Limit </w:t>
      </w:r>
      <w:proofErr w:type="spellStart"/>
      <w:r>
        <w:rPr>
          <w:rFonts w:ascii="Times-Roman" w:hAnsi="Times-Roman" w:cs="Times-Roman"/>
        </w:rPr>
        <w:t>Values</w:t>
      </w:r>
      <w:proofErr w:type="spellEnd"/>
      <w:r>
        <w:rPr>
          <w:rFonts w:ascii="Times-Roman" w:hAnsi="Times-Roman" w:cs="Times-Roman"/>
        </w:rPr>
        <w:t>, 2010 – Amerykańska Konferencja Rządowych Higienistów Przemysłowych, lista progowych wartości granicznych)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C544A6" w:rsidTr="00AF71E8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A6" w:rsidRDefault="00C544A6" w:rsidP="00AF71E8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CAS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A6" w:rsidRDefault="00C544A6" w:rsidP="00AF71E8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TWA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A6" w:rsidRDefault="00C544A6" w:rsidP="00AF71E8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STEL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A6" w:rsidRDefault="00C544A6" w:rsidP="00AF71E8">
            <w:pPr>
              <w:rPr>
                <w:rFonts w:ascii="Times-Roman" w:hAnsi="Times-Roman" w:cs="Times-Roman"/>
              </w:rPr>
            </w:pPr>
            <w:proofErr w:type="spellStart"/>
            <w:r>
              <w:rPr>
                <w:rFonts w:ascii="Times-Roman" w:hAnsi="Times-Roman" w:cs="Times-Roman"/>
              </w:rPr>
              <w:t>Ceiling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A6" w:rsidRDefault="00C544A6" w:rsidP="00AF71E8">
            <w:pPr>
              <w:rPr>
                <w:rFonts w:ascii="Times-Roman" w:hAnsi="Times-Roman" w:cs="Times-Roman"/>
                <w:b/>
              </w:rPr>
            </w:pPr>
            <w:r>
              <w:rPr>
                <w:rFonts w:ascii="Times-Roman" w:hAnsi="Times-Roman" w:cs="Times-Roman"/>
                <w:lang w:val="en-US"/>
              </w:rPr>
              <w:t>Definition 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A6" w:rsidRDefault="00C544A6" w:rsidP="00AF71E8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  <w:lang w:val="en-US"/>
              </w:rPr>
              <w:t>Criteria :</w:t>
            </w:r>
          </w:p>
        </w:tc>
      </w:tr>
      <w:tr w:rsidR="00C544A6" w:rsidTr="00AF71E8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A6" w:rsidRPr="00CD568F" w:rsidRDefault="00C544A6" w:rsidP="00AF71E8">
            <w:pPr>
              <w:rPr>
                <w:rFonts w:ascii="Times" w:hAnsi="Times" w:cs="Times-Roman"/>
              </w:rPr>
            </w:pPr>
            <w:r w:rsidRPr="00CD568F">
              <w:rPr>
                <w:rFonts w:ascii="Times-Roman" w:hAnsi="Times-Roman" w:cs="Times-Roman"/>
                <w:szCs w:val="18"/>
              </w:rPr>
              <w:t>140-11-4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A6" w:rsidRPr="00CD568F" w:rsidRDefault="00C544A6" w:rsidP="00AF71E8">
            <w:pPr>
              <w:rPr>
                <w:rFonts w:ascii="Times" w:hAnsi="Times" w:cs="Times-Roman"/>
              </w:rPr>
            </w:pPr>
            <w:r w:rsidRPr="00CD568F">
              <w:rPr>
                <w:rFonts w:ascii="Times-Roman" w:hAnsi="Times-Roman" w:cs="Times-Roman"/>
                <w:szCs w:val="18"/>
              </w:rPr>
              <w:t xml:space="preserve">10 </w:t>
            </w:r>
            <w:proofErr w:type="spellStart"/>
            <w:r w:rsidRPr="00CD568F">
              <w:rPr>
                <w:rFonts w:ascii="Times-Roman" w:hAnsi="Times-Roman" w:cs="Times-Roman"/>
                <w:szCs w:val="18"/>
              </w:rPr>
              <w:t>ppm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A6" w:rsidRPr="00CD568F" w:rsidRDefault="00C544A6" w:rsidP="00AF71E8">
            <w:pPr>
              <w:rPr>
                <w:rFonts w:ascii="Times" w:hAnsi="Times" w:cs="Times-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A6" w:rsidRPr="00CD568F" w:rsidRDefault="00C544A6" w:rsidP="00AF71E8">
            <w:pPr>
              <w:rPr>
                <w:rFonts w:ascii="Times" w:hAnsi="Times" w:cs="Times-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A6" w:rsidRPr="00CD568F" w:rsidRDefault="00C544A6" w:rsidP="00AF71E8">
            <w:pPr>
              <w:rPr>
                <w:rFonts w:ascii="Times" w:hAnsi="Times" w:cs="Times-Roman"/>
              </w:rPr>
            </w:pPr>
            <w:r w:rsidRPr="00CD568F">
              <w:rPr>
                <w:rFonts w:ascii="Times" w:hAnsi="Times" w:cs="TimesNewRoman"/>
              </w:rPr>
              <w:t>A4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A6" w:rsidRPr="00CD568F" w:rsidRDefault="00C544A6" w:rsidP="00AF71E8">
            <w:pPr>
              <w:rPr>
                <w:rFonts w:ascii="Times-Roman" w:hAnsi="Times-Roman" w:cs="Times-Roman"/>
              </w:rPr>
            </w:pPr>
          </w:p>
        </w:tc>
      </w:tr>
    </w:tbl>
    <w:p w:rsidR="00C544A6" w:rsidRDefault="00C544A6" w:rsidP="00747AEC">
      <w:pPr>
        <w:rPr>
          <w:rFonts w:ascii="Times-Roman" w:hAnsi="Times-Roman" w:cs="Times-Roman"/>
          <w:b/>
        </w:rPr>
      </w:pPr>
    </w:p>
    <w:p w:rsidR="00747AEC" w:rsidRPr="00CB50DA" w:rsidRDefault="00CB50DA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Brak danych.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8.2. Kontrola narażenia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- Ochrona oczu / twarzy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Unikać kontaktu z oczami.</w:t>
      </w:r>
    </w:p>
    <w:p w:rsidR="00747AEC" w:rsidRDefault="00747AEC" w:rsidP="00747AEC">
      <w:pPr>
        <w:rPr>
          <w:rFonts w:ascii="Times-Roman" w:hAnsi="Times-Roman" w:cs="Times-Roman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9: WŁAŚCIWOŚCI FIZYCZNE I CHEMICZNE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9.1. Informacje na temat podstawowych właściwości fizycznych i chemicznych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Informacje ogólne: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Stan fizyczny: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stały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Istotne informacje dotyczące zdrowia, bezpieczeństwa i środowiska</w:t>
      </w:r>
    </w:p>
    <w:p w:rsidR="00747AEC" w:rsidRDefault="00747AEC" w:rsidP="00747AEC">
      <w:pPr>
        <w:rPr>
          <w:rFonts w:ascii="Times-Roman" w:hAnsi="Times-Roman" w:cs="Times-Roman"/>
        </w:rPr>
      </w:pPr>
      <w:proofErr w:type="spellStart"/>
      <w:r>
        <w:rPr>
          <w:rFonts w:ascii="Times-Roman" w:hAnsi="Times-Roman" w:cs="Times-Roman"/>
        </w:rPr>
        <w:t>pH</w:t>
      </w:r>
      <w:proofErr w:type="spellEnd"/>
      <w:r>
        <w:rPr>
          <w:rFonts w:ascii="Times-Roman" w:hAnsi="Times-Roman" w:cs="Times-Roman"/>
        </w:rPr>
        <w:t>: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 xml:space="preserve">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nie dotyczy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tempe</w:t>
      </w:r>
      <w:r w:rsidR="005E5B78">
        <w:rPr>
          <w:rFonts w:ascii="Times-Roman" w:hAnsi="Times-Roman" w:cs="Times-Roman"/>
        </w:rPr>
        <w:t>ratura  wrzenia:</w:t>
      </w:r>
      <w:r w:rsidR="005E5B78">
        <w:rPr>
          <w:rFonts w:ascii="Times-Roman" w:hAnsi="Times-Roman" w:cs="Times-Roman"/>
        </w:rPr>
        <w:tab/>
      </w:r>
      <w:r w:rsidR="005E5B78">
        <w:rPr>
          <w:rFonts w:ascii="Times-Roman" w:hAnsi="Times-Roman" w:cs="Times-Roman"/>
        </w:rPr>
        <w:tab/>
      </w:r>
      <w:r w:rsidR="005E5B78">
        <w:rPr>
          <w:rFonts w:ascii="Times-Roman" w:hAnsi="Times-Roman" w:cs="Times-Roman"/>
        </w:rPr>
        <w:tab/>
        <w:t>nie dotyczy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Interwał błysku: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nie dotyczy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Ciśnienie pary (50</w:t>
      </w:r>
      <w:r>
        <w:t xml:space="preserve"> </w:t>
      </w:r>
      <w:r>
        <w:rPr>
          <w:rFonts w:ascii="Times-Roman" w:hAnsi="Times-Roman" w:cs="Times-Roman"/>
        </w:rPr>
        <w:t>°C):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nie dotyczy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Gęstość: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nie określona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Rozpuszczalność w wodzie: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nierozpuszczalny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Temperatura topnienia: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nie dotyczy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Temperatura samozapłonu: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nie dotyczy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Punkt rozkładu: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nie dotyczy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9.2. Inne informacje</w:t>
      </w:r>
    </w:p>
    <w:p w:rsidR="00CD568F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Brak danych. </w:t>
      </w:r>
    </w:p>
    <w:p w:rsidR="00243CCD" w:rsidRDefault="00243CCD" w:rsidP="00747AEC">
      <w:pPr>
        <w:rPr>
          <w:rFonts w:ascii="Times-Roman" w:hAnsi="Times-Roman" w:cs="Times-Roman"/>
        </w:rPr>
      </w:pPr>
    </w:p>
    <w:p w:rsidR="00747AEC" w:rsidRPr="00CD568F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  <w:b/>
          <w:sz w:val="26"/>
        </w:rPr>
        <w:t>SEKCJA 10: STABILNOŚĆ I REAKTYWNOŚĆ</w:t>
      </w:r>
    </w:p>
    <w:p w:rsidR="00747AEC" w:rsidRPr="00CB50DA" w:rsidRDefault="00747AEC" w:rsidP="00747AEC">
      <w:pPr>
        <w:rPr>
          <w:rFonts w:ascii="Times-Roman" w:hAnsi="Times-Roman" w:cs="Times-Roman"/>
          <w:b/>
        </w:rPr>
      </w:pPr>
      <w:r w:rsidRPr="00CB50DA">
        <w:rPr>
          <w:rFonts w:ascii="Times-Roman" w:hAnsi="Times-Roman" w:cs="Times-Roman"/>
          <w:b/>
        </w:rPr>
        <w:t xml:space="preserve">10.1. Reaktywność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10.2. Stabilność chemiczna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Ta mieszanina jest stabilna w przypadku spełnienia warunków rekomendowanego postępowania i magazynowania wskazanych w sekcji 7.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10.3. Możliwość występowania niebezpiecznych reakcji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Brak danych.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10.4. Warunki, których należy unikać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10.5. Materiały niezgodne</w:t>
      </w:r>
    </w:p>
    <w:p w:rsidR="00CB50DA" w:rsidRPr="00CB50DA" w:rsidRDefault="00CB50DA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Brak danych.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10.6. Niebezpieczne produkty rozkładu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czasie termicznego rozkładu może się wydzielać/ tworzyć: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tlenek węgla (CO)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dwutlenek węgla (CO2)</w:t>
      </w:r>
    </w:p>
    <w:p w:rsidR="00747AEC" w:rsidRDefault="00747AEC" w:rsidP="00747AEC">
      <w:pPr>
        <w:rPr>
          <w:rFonts w:ascii="Times-Roman" w:hAnsi="Times-Roman" w:cs="Times-Roman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11: INFORMACJE TOKSYKOLOGICZNE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11.1 Informacje dotyczące skutków toksykologicznych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Może powodować reakcję alergiczną w kontakcie ze skórą.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11.1.1 Substancje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Toksyczność ostra:</w:t>
      </w:r>
    </w:p>
    <w:p w:rsidR="00C544A6" w:rsidRPr="00CD568F" w:rsidRDefault="00C544A6" w:rsidP="00C544A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CD568F">
        <w:rPr>
          <w:rFonts w:ascii="Times-Roman" w:hAnsi="Times-Roman" w:cs="Times-Roman"/>
        </w:rPr>
        <w:t>ALLYL HEXANOATE (CAS: 123-68-2)</w:t>
      </w:r>
    </w:p>
    <w:p w:rsidR="00C544A6" w:rsidRPr="00C544A6" w:rsidRDefault="00C544A6" w:rsidP="00C544A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C544A6">
        <w:rPr>
          <w:rFonts w:ascii="Times-Roman" w:hAnsi="Times-Roman" w:cs="Times-Roman"/>
        </w:rPr>
        <w:t xml:space="preserve">Droga ustna: </w:t>
      </w:r>
      <w:r w:rsidRPr="00C544A6">
        <w:rPr>
          <w:rFonts w:ascii="Times-Roman" w:hAnsi="Times-Roman" w:cs="Times-Roman"/>
        </w:rPr>
        <w:tab/>
      </w:r>
      <w:r w:rsidRPr="00C544A6">
        <w:rPr>
          <w:rFonts w:ascii="Times-Roman" w:hAnsi="Times-Roman" w:cs="Times-Roman"/>
        </w:rPr>
        <w:tab/>
      </w:r>
      <w:r w:rsidR="00CD568F">
        <w:rPr>
          <w:rFonts w:ascii="Times-Roman" w:hAnsi="Times-Roman" w:cs="Times-Roman"/>
        </w:rPr>
        <w:tab/>
      </w:r>
      <w:r w:rsidR="00CD568F">
        <w:rPr>
          <w:rFonts w:ascii="Times-Roman" w:hAnsi="Times-Roman" w:cs="Times-Roman"/>
        </w:rPr>
        <w:tab/>
      </w:r>
      <w:r w:rsidRPr="00C544A6">
        <w:rPr>
          <w:rFonts w:ascii="Times-Roman" w:hAnsi="Times-Roman" w:cs="Times-Roman"/>
        </w:rPr>
        <w:t>LD50 = 300 mg/kg</w:t>
      </w:r>
    </w:p>
    <w:p w:rsidR="00C544A6" w:rsidRPr="00C544A6" w:rsidRDefault="00C544A6" w:rsidP="00C544A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Droga przez skórę</w:t>
      </w:r>
      <w:r w:rsidRPr="00C544A6">
        <w:rPr>
          <w:rFonts w:ascii="Times-Roman" w:hAnsi="Times-Roman" w:cs="Times-Roman"/>
        </w:rPr>
        <w:t xml:space="preserve">: </w:t>
      </w:r>
      <w:r w:rsidRPr="00C544A6">
        <w:rPr>
          <w:rFonts w:ascii="Times-Roman" w:hAnsi="Times-Roman" w:cs="Times-Roman"/>
        </w:rPr>
        <w:tab/>
      </w:r>
      <w:r w:rsidR="00CD568F">
        <w:rPr>
          <w:rFonts w:ascii="Times-Roman" w:hAnsi="Times-Roman" w:cs="Times-Roman"/>
        </w:rPr>
        <w:tab/>
      </w:r>
      <w:r w:rsidR="00CD568F">
        <w:rPr>
          <w:rFonts w:ascii="Times-Roman" w:hAnsi="Times-Roman" w:cs="Times-Roman"/>
        </w:rPr>
        <w:tab/>
      </w:r>
      <w:r w:rsidRPr="00C544A6">
        <w:rPr>
          <w:rFonts w:ascii="Times-Roman" w:hAnsi="Times-Roman" w:cs="Times-Roman"/>
        </w:rPr>
        <w:t>LD50 = 300 mg/kg</w:t>
      </w:r>
    </w:p>
    <w:p w:rsidR="00C544A6" w:rsidRPr="00C544A6" w:rsidRDefault="00C544A6" w:rsidP="00C544A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CB50DA" w:rsidRPr="00C544A6" w:rsidRDefault="00C544A6" w:rsidP="00C544A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C544A6">
        <w:rPr>
          <w:rFonts w:ascii="Times-Roman" w:hAnsi="Times-Roman" w:cs="Times-Roman"/>
        </w:rPr>
        <w:t>2-TERT-BUTYLCYCLOHEXYL ACETATE (CAS: 88-41-5)</w:t>
      </w:r>
    </w:p>
    <w:p w:rsidR="00C544A6" w:rsidRPr="00C544A6" w:rsidRDefault="00C544A6" w:rsidP="00C544A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C544A6">
        <w:rPr>
          <w:rFonts w:ascii="Times-Roman" w:hAnsi="Times-Roman" w:cs="Times-Roman"/>
        </w:rPr>
        <w:t xml:space="preserve">Droga ustna: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CD568F">
        <w:rPr>
          <w:rFonts w:ascii="Times-Roman" w:hAnsi="Times-Roman" w:cs="Times-Roman"/>
        </w:rPr>
        <w:tab/>
      </w:r>
      <w:r w:rsidR="00CD568F">
        <w:rPr>
          <w:rFonts w:ascii="Times-Roman" w:hAnsi="Times-Roman" w:cs="Times-Roman"/>
        </w:rPr>
        <w:tab/>
      </w:r>
      <w:r w:rsidRPr="00C544A6">
        <w:rPr>
          <w:rFonts w:ascii="Times-Roman" w:hAnsi="Times-Roman" w:cs="Times-Roman"/>
        </w:rPr>
        <w:t>LD50 = 4600 mg/kg</w:t>
      </w:r>
    </w:p>
    <w:p w:rsidR="00C544A6" w:rsidRPr="00C544A6" w:rsidRDefault="00C544A6" w:rsidP="00C544A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C544A6" w:rsidRPr="00C544A6" w:rsidRDefault="00C544A6" w:rsidP="00C544A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C544A6">
        <w:rPr>
          <w:rFonts w:ascii="Times-Roman" w:hAnsi="Times-Roman" w:cs="Times-Roman"/>
        </w:rPr>
        <w:t>4-TERT-BUTYLCYCLOHEXYL ACETATE (CAS: 32210-23-4)</w:t>
      </w:r>
    </w:p>
    <w:p w:rsidR="00C544A6" w:rsidRPr="00C544A6" w:rsidRDefault="00C544A6" w:rsidP="00C544A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1F5803">
        <w:rPr>
          <w:rFonts w:ascii="Times-Roman" w:hAnsi="Times-Roman" w:cs="Times-Roman"/>
        </w:rPr>
        <w:t>Droga ustna</w:t>
      </w:r>
      <w:r w:rsidRPr="00C544A6">
        <w:rPr>
          <w:rFonts w:ascii="Times-Roman" w:hAnsi="Times-Roman" w:cs="Times-Roman"/>
        </w:rPr>
        <w:t xml:space="preserve">: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CD568F">
        <w:rPr>
          <w:rFonts w:ascii="Times-Roman" w:hAnsi="Times-Roman" w:cs="Times-Roman"/>
        </w:rPr>
        <w:tab/>
      </w:r>
      <w:r w:rsidR="00CD568F">
        <w:rPr>
          <w:rFonts w:ascii="Times-Roman" w:hAnsi="Times-Roman" w:cs="Times-Roman"/>
        </w:rPr>
        <w:tab/>
      </w:r>
      <w:r w:rsidRPr="00C544A6">
        <w:rPr>
          <w:rFonts w:ascii="Times-Roman" w:hAnsi="Times-Roman" w:cs="Times-Roman"/>
        </w:rPr>
        <w:t>LD50 = 3370 mg/kg</w:t>
      </w:r>
    </w:p>
    <w:p w:rsidR="00C544A6" w:rsidRPr="00C544A6" w:rsidRDefault="00C544A6" w:rsidP="00C544A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C544A6" w:rsidRPr="00C544A6" w:rsidRDefault="00C544A6" w:rsidP="00C544A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C544A6">
        <w:rPr>
          <w:rFonts w:ascii="Times-Roman" w:hAnsi="Times-Roman" w:cs="Times-Roman"/>
        </w:rPr>
        <w:t>BENZYL ACETATE (CAS: 140-11-4)</w:t>
      </w:r>
    </w:p>
    <w:p w:rsidR="00C544A6" w:rsidRPr="00C544A6" w:rsidRDefault="00C544A6" w:rsidP="00C544A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C544A6">
        <w:rPr>
          <w:rFonts w:ascii="Times-Roman" w:hAnsi="Times-Roman" w:cs="Times-Roman"/>
        </w:rPr>
        <w:t xml:space="preserve">Droga ustna: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CD568F">
        <w:rPr>
          <w:rFonts w:ascii="Times-Roman" w:hAnsi="Times-Roman" w:cs="Times-Roman"/>
        </w:rPr>
        <w:tab/>
      </w:r>
      <w:r w:rsidR="00CD568F">
        <w:rPr>
          <w:rFonts w:ascii="Times-Roman" w:hAnsi="Times-Roman" w:cs="Times-Roman"/>
        </w:rPr>
        <w:tab/>
      </w:r>
      <w:r w:rsidRPr="00C544A6">
        <w:rPr>
          <w:rFonts w:ascii="Times-Roman" w:hAnsi="Times-Roman" w:cs="Times-Roman"/>
        </w:rPr>
        <w:t>LD50 = 2490 mg/kg</w:t>
      </w:r>
    </w:p>
    <w:p w:rsidR="00C544A6" w:rsidRPr="00C544A6" w:rsidRDefault="00C544A6" w:rsidP="00C544A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C544A6" w:rsidRPr="00C544A6" w:rsidRDefault="00C544A6" w:rsidP="00C544A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C544A6">
        <w:rPr>
          <w:rFonts w:ascii="Times-Roman" w:hAnsi="Times-Roman" w:cs="Times-Roman"/>
        </w:rPr>
        <w:t>LINALOOL (CAS: 78-70-6)</w:t>
      </w:r>
    </w:p>
    <w:p w:rsidR="00CB50DA" w:rsidRPr="00C544A6" w:rsidRDefault="00C544A6" w:rsidP="00C544A6">
      <w:pPr>
        <w:spacing w:after="0"/>
        <w:rPr>
          <w:rFonts w:ascii="Times-Roman" w:hAnsi="Times-Roman" w:cs="Times-Roman"/>
        </w:rPr>
      </w:pPr>
      <w:r w:rsidRPr="00C544A6">
        <w:rPr>
          <w:rFonts w:ascii="Times-Roman" w:hAnsi="Times-Roman" w:cs="Times-Roman"/>
        </w:rPr>
        <w:t xml:space="preserve">Droga ustna: </w:t>
      </w:r>
      <w:r w:rsidR="00406DB1">
        <w:rPr>
          <w:rFonts w:ascii="Times-Roman" w:hAnsi="Times-Roman" w:cs="Times-Roman"/>
        </w:rPr>
        <w:tab/>
      </w:r>
      <w:r w:rsidR="00406DB1">
        <w:rPr>
          <w:rFonts w:ascii="Times-Roman" w:hAnsi="Times-Roman" w:cs="Times-Roman"/>
        </w:rPr>
        <w:tab/>
      </w:r>
      <w:r w:rsidR="00CD568F">
        <w:rPr>
          <w:rFonts w:ascii="Times-Roman" w:hAnsi="Times-Roman" w:cs="Times-Roman"/>
        </w:rPr>
        <w:tab/>
      </w:r>
      <w:r w:rsidR="00CD568F">
        <w:rPr>
          <w:rFonts w:ascii="Times-Roman" w:hAnsi="Times-Roman" w:cs="Times-Roman"/>
        </w:rPr>
        <w:tab/>
      </w:r>
      <w:r w:rsidRPr="00C544A6">
        <w:rPr>
          <w:rFonts w:ascii="Times-Roman" w:hAnsi="Times-Roman" w:cs="Times-Roman"/>
        </w:rPr>
        <w:t>LD50 = 2790 mg/kg</w:t>
      </w:r>
    </w:p>
    <w:p w:rsidR="00C544A6" w:rsidRPr="00C544A6" w:rsidRDefault="00C544A6" w:rsidP="00C544A6">
      <w:pPr>
        <w:spacing w:after="0"/>
        <w:rPr>
          <w:rFonts w:ascii="Times-Roman" w:hAnsi="Times-Roman" w:cs="Times-Roman"/>
        </w:rPr>
      </w:pPr>
    </w:p>
    <w:p w:rsidR="00747AEC" w:rsidRPr="00C152A5" w:rsidRDefault="00747AEC" w:rsidP="00747AEC">
      <w:pPr>
        <w:spacing w:after="0"/>
        <w:rPr>
          <w:rFonts w:ascii="Times-Roman" w:hAnsi="Times-Roman" w:cs="Times-Roman"/>
          <w:b/>
        </w:rPr>
      </w:pPr>
      <w:r w:rsidRPr="00C152A5">
        <w:rPr>
          <w:rFonts w:ascii="Times-Roman" w:hAnsi="Times-Roman" w:cs="Times-Roman"/>
          <w:b/>
        </w:rPr>
        <w:t>11.1.2 Mieszanina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  <w:r w:rsidRPr="00C152A5">
        <w:rPr>
          <w:rFonts w:ascii="Times-Roman" w:hAnsi="Times-Roman" w:cs="Times-Roman"/>
        </w:rPr>
        <w:t>Brak danych toksykologicznych dotyc</w:t>
      </w:r>
      <w:r w:rsidRPr="00B3036D">
        <w:rPr>
          <w:rFonts w:ascii="Times-Roman" w:hAnsi="Times-Roman" w:cs="Times-Roman"/>
        </w:rPr>
        <w:t>zących m</w:t>
      </w:r>
      <w:r>
        <w:rPr>
          <w:rFonts w:ascii="Times-Roman" w:hAnsi="Times-Roman" w:cs="Times-Roman"/>
        </w:rPr>
        <w:t>ieszaniny.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</w:p>
    <w:p w:rsidR="00747AEC" w:rsidRDefault="00747AEC" w:rsidP="00747AEC">
      <w:pPr>
        <w:spacing w:after="0"/>
        <w:rPr>
          <w:rFonts w:ascii="Times-Roman" w:hAnsi="Times-Roman" w:cs="Times-Roman"/>
        </w:rPr>
      </w:pPr>
    </w:p>
    <w:p w:rsidR="00747AEC" w:rsidRDefault="00747AEC" w:rsidP="00747AEC">
      <w:pPr>
        <w:spacing w:after="0"/>
        <w:rPr>
          <w:rFonts w:ascii="Times-Roman" w:hAnsi="Times-Roman" w:cs="Times-Roman"/>
        </w:rPr>
      </w:pPr>
    </w:p>
    <w:p w:rsidR="00747AEC" w:rsidRDefault="00747AEC" w:rsidP="00747AEC">
      <w:pPr>
        <w:spacing w:after="0"/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12: INFORMACJE EKOLOGICZNE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Toksyczne dla środowiska wodnego z długotrwałymi skutkami. 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Produkt nie może przedostać się do ścieków i dróg wodnych. 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</w:p>
    <w:p w:rsidR="00747AEC" w:rsidRDefault="00747AEC" w:rsidP="00747AEC">
      <w:pPr>
        <w:spacing w:after="0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12.1. Toksyczność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12.1.2. Mieszaniny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 dotyczących toksyczności mieszaniny dla środowisk wodnych.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12.2. Trwałość i zdolność do rozkładu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12.3. Zdolność do bioakumulacji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12.4. Mobilność w glebie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12.5. Wyniki oceny właściwości PBT i </w:t>
      </w:r>
      <w:proofErr w:type="spellStart"/>
      <w:r>
        <w:rPr>
          <w:rFonts w:ascii="Times-Roman" w:hAnsi="Times-Roman" w:cs="Times-Roman"/>
          <w:b/>
        </w:rPr>
        <w:t>vPvB</w:t>
      </w:r>
      <w:proofErr w:type="spellEnd"/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12.6. Inne szkodliwe skutki działania</w:t>
      </w:r>
    </w:p>
    <w:p w:rsidR="00747AEC" w:rsidRDefault="00747AEC" w:rsidP="00747AEC">
      <w:pPr>
        <w:spacing w:before="2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spacing w:before="240"/>
        <w:rPr>
          <w:rFonts w:ascii="Times-Roman" w:hAnsi="Times-Roman" w:cs="Times-Roman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13: POSTĘPOWANIE Z ODPADAMI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Odpowiednie gospodarowanie odpadami z mieszaniny i/lub jej pojemnika muszą być określone zgodnie z Dyrektywą 2008/98/EC.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13.1. Metody unieszkodliwiania odpadów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Nie wylewać do ścieków lub dróg wodnych.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Odpady: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Gospodarowanie odpadami odbywa się bez stwarzania zagrożenia dla ludzkiego zdrowia, bez zagrażania środowisku oraz, w szczególności, bez zagrażania wodzie, glebie, roślinom czy zwierzętom. </w:t>
      </w:r>
    </w:p>
    <w:p w:rsidR="00747AEC" w:rsidRDefault="00CB50DA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Poddawać recyklingowi</w:t>
      </w:r>
      <w:r w:rsidR="00747AEC">
        <w:rPr>
          <w:rFonts w:ascii="Times-Roman" w:hAnsi="Times-Roman" w:cs="Times-Roman"/>
        </w:rPr>
        <w:t xml:space="preserve"> i utylizować zgodnie z obowiązującym prawem, najlepiej przez certyfikowaną firmę.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Nie skażać odpadami ziemi lub wody, nie wyrzucać ich do środowiska.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Opakowania zabrudzone: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Całkowicie opróżnić opakowanie. Pozostawić etykietę na opakowaniu.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Oddać certyfikowanemu odbiorcy odpadów. </w:t>
      </w:r>
    </w:p>
    <w:p w:rsidR="00747AEC" w:rsidRDefault="00747AEC" w:rsidP="00747AEC">
      <w:pPr>
        <w:rPr>
          <w:rFonts w:ascii="Times-Roman" w:hAnsi="Times-Roman" w:cs="Times-Roman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lastRenderedPageBreak/>
        <w:t>SEKCJA 14: INFORMACJE DOTYCZĄCE TRANSPORTU</w:t>
      </w:r>
    </w:p>
    <w:p w:rsidR="00406DB1" w:rsidRDefault="00406DB1" w:rsidP="00406DB1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NIE SKLASYFIKOWANY JAKO NIEBEZPIECZNY W TRANSPORCIE</w:t>
      </w:r>
    </w:p>
    <w:p w:rsidR="00406DB1" w:rsidRDefault="00406DB1" w:rsidP="00406DB1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14.1. Numer UN</w:t>
      </w:r>
    </w:p>
    <w:p w:rsidR="00406DB1" w:rsidRDefault="00406DB1" w:rsidP="00406DB1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-</w:t>
      </w:r>
    </w:p>
    <w:p w:rsidR="00406DB1" w:rsidRDefault="00406DB1" w:rsidP="00406DB1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</w:rPr>
        <w:t>14.2. Prawidłowa nazwa przewozowa UN</w:t>
      </w:r>
    </w:p>
    <w:p w:rsidR="00406DB1" w:rsidRDefault="00406DB1" w:rsidP="00406DB1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-</w:t>
      </w:r>
    </w:p>
    <w:p w:rsidR="00406DB1" w:rsidRDefault="00406DB1" w:rsidP="00406DB1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14.3. Klasa(-y) zagrożenia w transporcie</w:t>
      </w:r>
    </w:p>
    <w:p w:rsidR="00406DB1" w:rsidRDefault="00406DB1" w:rsidP="00406DB1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-</w:t>
      </w:r>
    </w:p>
    <w:p w:rsidR="00406DB1" w:rsidRDefault="00406DB1" w:rsidP="00406DB1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14.4. Grupa pakowania</w:t>
      </w:r>
    </w:p>
    <w:p w:rsidR="00406DB1" w:rsidRDefault="00406DB1" w:rsidP="00406DB1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-</w:t>
      </w:r>
    </w:p>
    <w:p w:rsidR="00406DB1" w:rsidRDefault="00406DB1" w:rsidP="00406DB1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14.5. Zagrożenia dla środowiska</w:t>
      </w:r>
    </w:p>
    <w:p w:rsidR="00406DB1" w:rsidRDefault="00406DB1" w:rsidP="00406DB1">
      <w:pPr>
        <w:rPr>
          <w:rFonts w:ascii="Times-Roman" w:hAnsi="Times-Roman" w:cs="Times-Roman"/>
        </w:rPr>
      </w:pPr>
      <w:r>
        <w:rPr>
          <w:rFonts w:ascii="Times-Roman" w:hAnsi="Times-Roman" w:cs="Times-Roman"/>
          <w:noProof/>
          <w:lang w:eastAsia="pl-PL"/>
        </w:rPr>
        <w:t>-</w:t>
      </w:r>
    </w:p>
    <w:p w:rsidR="00406DB1" w:rsidRDefault="00406DB1" w:rsidP="00406DB1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14.6. Szczególne środki ostrożności dla użytkowników</w:t>
      </w:r>
    </w:p>
    <w:p w:rsidR="00406DB1" w:rsidRDefault="00406DB1" w:rsidP="00406DB1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-</w:t>
      </w: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15: INFORMACJE DOTYCZĄCE PRZEPISÓW PRAWNYCH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15.1. Przepisy prawne dotyczące bezpieczeństwa, zdrowia i ochrony środowiska specyficzne dla substancji lub mieszaniny</w:t>
      </w:r>
    </w:p>
    <w:p w:rsidR="00747AEC" w:rsidRPr="00224FD1" w:rsidRDefault="00224FD1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- K</w:t>
      </w:r>
      <w:r w:rsidR="00747AEC" w:rsidRPr="00224FD1">
        <w:rPr>
          <w:rFonts w:ascii="Times-Roman" w:hAnsi="Times-Roman" w:cs="Times-Roman"/>
          <w:b/>
        </w:rPr>
        <w:t>lasyfikacja i informacje zawarte na etykiecie zawarte w sekcji 2: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Uwzględnione zostały następujące rozporządzenia: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Rozporządzenie UE 1272/2008 w brzmieniu zmienionym przez Rozporządzenie UE 487/2013.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Rozporządzenie UE 1272/2008 w brzmieniu zmienionym przez Rozporządzenie UE 758/2013.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Rozporządzenie UE 1272/2008 w brzmieniu zmienionym przez Rozporządzenie UE 944/2013.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Rozporządzenie UE 1272/2008 w brzmieniu zmienionym przez Rozporządzenie UE 605/2014.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Rozporządzenie UE 1272/2008 w brzmieniu zmienionym przez Rozporządzenie UE 1297/2014.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- Informacje o opakowaniu: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Mieszanina jest</w:t>
      </w:r>
      <w:r w:rsidR="00224FD1">
        <w:rPr>
          <w:rFonts w:ascii="Times-Roman" w:hAnsi="Times-Roman" w:cs="Times-Roman"/>
        </w:rPr>
        <w:t xml:space="preserve"> przechowywana w opakowaniu nie</w:t>
      </w:r>
      <w:r>
        <w:rPr>
          <w:rFonts w:ascii="Times-Roman" w:hAnsi="Times-Roman" w:cs="Times-Roman"/>
        </w:rPr>
        <w:t>przekraczającym 125 ml.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- Przepisy specjalne: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lastRenderedPageBreak/>
        <w:t>15.2. Ocena bezpieczeństwa chemicznego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16: INNE INFORMACJE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związku z tym, że warunki miejsca pracy użytkowników nie są nam znane</w:t>
      </w:r>
      <w:r w:rsidR="00224FD1">
        <w:rPr>
          <w:rFonts w:ascii="Times-Roman" w:hAnsi="Times-Roman" w:cs="Times-Roman"/>
        </w:rPr>
        <w:t>,</w:t>
      </w:r>
      <w:r>
        <w:rPr>
          <w:rFonts w:ascii="Times-Roman" w:hAnsi="Times-Roman" w:cs="Times-Roman"/>
        </w:rPr>
        <w:t xml:space="preserve"> informacje zawarte w tej karcie charakterystyki są opracowane w oparciu</w:t>
      </w:r>
      <w:r w:rsidR="00224FD1">
        <w:rPr>
          <w:rFonts w:ascii="Times-Roman" w:hAnsi="Times-Roman" w:cs="Times-Roman"/>
        </w:rPr>
        <w:t xml:space="preserve"> o</w:t>
      </w:r>
      <w:r>
        <w:rPr>
          <w:rFonts w:ascii="Times-Roman" w:hAnsi="Times-Roman" w:cs="Times-Roman"/>
        </w:rPr>
        <w:t xml:space="preserve">  nasz obecny poziom wiedzy oraz o państwowe i lokalne przepisy.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Mieszanina nie może być używana do innych celów niż określone w sekcji 1 bez wcześniejszego uzyskania pisemnej instrukcji postępowania z mieszaniną.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Obowiązkiem użytkownika jest aby zawsze podejmować wszelkie niezbędne kroki mające na celu spełnienie wymagań prawnych i lokalnych przepisów. 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Informacje zawarte w tej karcie charakterystyki muszą być traktowane jako opis wymagań bezpieczeństwa dotyczących mieszaniny a nie jako gwarancja jej właściwości.</w:t>
      </w:r>
    </w:p>
    <w:p w:rsidR="00747AEC" w:rsidRDefault="00747AEC" w:rsidP="00747AEC">
      <w:pPr>
        <w:tabs>
          <w:tab w:val="left" w:pos="5850"/>
        </w:tabs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Rozwinięcie zwrotów zawartych w sekcji 3: </w:t>
      </w:r>
      <w:r>
        <w:rPr>
          <w:rFonts w:ascii="Times-Roman" w:hAnsi="Times-Roman" w:cs="Times-Roman"/>
          <w:b/>
        </w:rPr>
        <w:tab/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H226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Łatwopalna ciecz i opar.</w:t>
      </w:r>
    </w:p>
    <w:p w:rsidR="00224FD1" w:rsidRDefault="00CD568F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H301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Toksyczna</w:t>
      </w:r>
      <w:r w:rsidR="00224FD1">
        <w:rPr>
          <w:rFonts w:ascii="Times-Roman" w:hAnsi="Times-Roman" w:cs="Times-Roman"/>
        </w:rPr>
        <w:t xml:space="preserve"> w przypadku połknięcia. </w:t>
      </w:r>
    </w:p>
    <w:p w:rsidR="00747AEC" w:rsidRDefault="00CD568F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H311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Toksyczna</w:t>
      </w:r>
      <w:r w:rsidR="00747AEC">
        <w:rPr>
          <w:rFonts w:ascii="Times-Roman" w:hAnsi="Times-Roman" w:cs="Times-Roman"/>
        </w:rPr>
        <w:t xml:space="preserve"> w kontakcie ze skórą.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H315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Powoduje podrażnienie skóry.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H317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Może powodować alergiczną reakcję skóry.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H319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Powoduje poważne podrażnienie oczu.</w:t>
      </w:r>
    </w:p>
    <w:p w:rsidR="00224FD1" w:rsidRDefault="00CD568F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H331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Toksyczna</w:t>
      </w:r>
      <w:r w:rsidR="00224FD1">
        <w:rPr>
          <w:rFonts w:ascii="Times-Roman" w:hAnsi="Times-Roman" w:cs="Times-Roman"/>
        </w:rPr>
        <w:t xml:space="preserve"> </w:t>
      </w:r>
      <w:r w:rsidR="00224FD1" w:rsidRPr="00224FD1">
        <w:rPr>
          <w:rFonts w:ascii="Times-Roman" w:hAnsi="Times-Roman" w:cs="Times-Roman"/>
        </w:rPr>
        <w:t xml:space="preserve"> przy wdychaniu.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H400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Bardzo to</w:t>
      </w:r>
      <w:r w:rsidR="00CD568F">
        <w:rPr>
          <w:rFonts w:ascii="Times-Roman" w:hAnsi="Times-Roman" w:cs="Times-Roman"/>
        </w:rPr>
        <w:t>ksyczna</w:t>
      </w:r>
      <w:r w:rsidR="00406DB1">
        <w:rPr>
          <w:rFonts w:ascii="Times-Roman" w:hAnsi="Times-Roman" w:cs="Times-Roman"/>
        </w:rPr>
        <w:t xml:space="preserve"> dla środowiska wodnego.</w:t>
      </w:r>
    </w:p>
    <w:p w:rsidR="00747AEC" w:rsidRDefault="00CD568F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H411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Toksyczna</w:t>
      </w:r>
      <w:r w:rsidR="00747AEC">
        <w:rPr>
          <w:rFonts w:ascii="Times-Roman" w:hAnsi="Times-Roman" w:cs="Times-Roman"/>
        </w:rPr>
        <w:t xml:space="preserve"> dla środowiska wodnego z długotrwałym efektem.</w:t>
      </w:r>
    </w:p>
    <w:p w:rsidR="00747AEC" w:rsidRDefault="00CD568F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H412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 xml:space="preserve">Szkodliwa </w:t>
      </w:r>
      <w:r w:rsidR="00747AEC">
        <w:rPr>
          <w:rFonts w:ascii="Times-Roman" w:hAnsi="Times-Roman" w:cs="Times-Roman"/>
        </w:rPr>
        <w:t>dla środowiska wodnego z długotrwałym efektem.</w:t>
      </w:r>
    </w:p>
    <w:p w:rsidR="00747AEC" w:rsidRDefault="00747AEC" w:rsidP="00747AEC">
      <w:pPr>
        <w:rPr>
          <w:rFonts w:ascii="Times-Roman" w:hAnsi="Times-Roman" w:cs="Times-Roman"/>
        </w:rPr>
      </w:pP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Skróty:</w:t>
      </w:r>
    </w:p>
    <w:p w:rsidR="00747AEC" w:rsidRDefault="00747AEC" w:rsidP="00CD568F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ADR: Europejskie porozumienie dotyczące międzynarodowego transportu drogowego  ładunków niebezpiecznych </w:t>
      </w:r>
    </w:p>
    <w:p w:rsidR="00747AEC" w:rsidRDefault="00747AEC" w:rsidP="00CD568F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IMDG: International </w:t>
      </w:r>
      <w:proofErr w:type="spellStart"/>
      <w:r>
        <w:rPr>
          <w:rFonts w:ascii="Times-Roman" w:hAnsi="Times-Roman" w:cs="Times-Roman"/>
        </w:rPr>
        <w:t>Maritime</w:t>
      </w:r>
      <w:proofErr w:type="spellEnd"/>
      <w:r>
        <w:rPr>
          <w:rFonts w:ascii="Times-Roman" w:hAnsi="Times-Roman" w:cs="Times-Roman"/>
        </w:rPr>
        <w:t xml:space="preserve"> Dangerous </w:t>
      </w:r>
      <w:proofErr w:type="spellStart"/>
      <w:r>
        <w:rPr>
          <w:rFonts w:ascii="Times-Roman" w:hAnsi="Times-Roman" w:cs="Times-Roman"/>
        </w:rPr>
        <w:t>Goods</w:t>
      </w:r>
      <w:proofErr w:type="spellEnd"/>
      <w:r>
        <w:rPr>
          <w:rFonts w:ascii="Times-Roman" w:hAnsi="Times-Roman" w:cs="Times-Roman"/>
        </w:rPr>
        <w:t xml:space="preserve"> – przepisy dotyczące transport morskiego towarów niebezpiecznych </w:t>
      </w:r>
    </w:p>
    <w:p w:rsidR="00747AEC" w:rsidRDefault="00747AEC" w:rsidP="00CD568F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IATA: International </w:t>
      </w:r>
      <w:proofErr w:type="spellStart"/>
      <w:r>
        <w:rPr>
          <w:rFonts w:ascii="Times-Roman" w:hAnsi="Times-Roman" w:cs="Times-Roman"/>
        </w:rPr>
        <w:t>Air</w:t>
      </w:r>
      <w:proofErr w:type="spellEnd"/>
      <w:r>
        <w:rPr>
          <w:rFonts w:ascii="Times-Roman" w:hAnsi="Times-Roman" w:cs="Times-Roman"/>
        </w:rPr>
        <w:t xml:space="preserve"> Transport </w:t>
      </w:r>
      <w:proofErr w:type="spellStart"/>
      <w:r>
        <w:rPr>
          <w:rFonts w:ascii="Times-Roman" w:hAnsi="Times-Roman" w:cs="Times-Roman"/>
        </w:rPr>
        <w:t>Association</w:t>
      </w:r>
      <w:proofErr w:type="spellEnd"/>
      <w:r>
        <w:rPr>
          <w:rFonts w:ascii="Times-Roman" w:hAnsi="Times-Roman" w:cs="Times-Roman"/>
        </w:rPr>
        <w:t xml:space="preserve"> – Międzynarodowe Zrzeszenie Przewoźników Powietrznych </w:t>
      </w:r>
    </w:p>
    <w:p w:rsidR="00747AEC" w:rsidRDefault="00747AEC" w:rsidP="00CD568F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ICAO: International </w:t>
      </w:r>
      <w:proofErr w:type="spellStart"/>
      <w:r>
        <w:rPr>
          <w:rFonts w:ascii="Times-Roman" w:hAnsi="Times-Roman" w:cs="Times-Roman"/>
        </w:rPr>
        <w:t>Civil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Aviation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Organisation</w:t>
      </w:r>
      <w:proofErr w:type="spellEnd"/>
      <w:r>
        <w:rPr>
          <w:rFonts w:ascii="Times-Roman" w:hAnsi="Times-Roman" w:cs="Times-Roman"/>
        </w:rPr>
        <w:t xml:space="preserve"> - Organizacja Międzynarodowego Lotnictwa Cywilnego</w:t>
      </w:r>
    </w:p>
    <w:p w:rsidR="00747AEC" w:rsidRDefault="00747AEC" w:rsidP="00CD568F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RID: Rozporządzenie dotyczące Międzynarodowego przewozu towarów niebezpiecznych koleją</w:t>
      </w:r>
    </w:p>
    <w:p w:rsidR="00747AEC" w:rsidRDefault="00747AEC" w:rsidP="00CD568F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WGK: </w:t>
      </w:r>
      <w:proofErr w:type="spellStart"/>
      <w:r>
        <w:rPr>
          <w:rFonts w:ascii="Times-Roman" w:hAnsi="Times-Roman" w:cs="Times-Roman"/>
        </w:rPr>
        <w:t>Wassergefahrdungsklasse</w:t>
      </w:r>
      <w:proofErr w:type="spellEnd"/>
      <w:r>
        <w:rPr>
          <w:rFonts w:ascii="Times-Roman" w:hAnsi="Times-Roman" w:cs="Times-Roman"/>
        </w:rPr>
        <w:t xml:space="preserve">  - Klasa szkodliwości dla wody</w:t>
      </w:r>
    </w:p>
    <w:p w:rsidR="00747AEC" w:rsidRDefault="00747AEC" w:rsidP="00CD568F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GHS07: Wykrzyknik</w:t>
      </w:r>
    </w:p>
    <w:p w:rsidR="00747AEC" w:rsidRPr="00C56B26" w:rsidRDefault="00747AEC" w:rsidP="00CD568F">
      <w:pPr>
        <w:spacing w:after="0"/>
        <w:rPr>
          <w:rFonts w:ascii="Times-Roman" w:hAnsi="Times-Roman" w:cs="Times-Roman"/>
        </w:rPr>
      </w:pPr>
      <w:r w:rsidRPr="00C56B26">
        <w:rPr>
          <w:rFonts w:ascii="Times-Roman" w:hAnsi="Times-Roman" w:cs="Times-Roman"/>
        </w:rPr>
        <w:t xml:space="preserve">GHS09: Środowisko </w:t>
      </w:r>
    </w:p>
    <w:p w:rsidR="00747AEC" w:rsidRDefault="00747AEC" w:rsidP="00CD568F">
      <w:pPr>
        <w:spacing w:after="0"/>
        <w:rPr>
          <w:rFonts w:ascii="Times-Roman" w:hAnsi="Times-Roman" w:cs="Times-Roman"/>
        </w:rPr>
      </w:pPr>
      <w:r w:rsidRPr="00C56B26">
        <w:rPr>
          <w:rFonts w:ascii="Times-Roman" w:hAnsi="Times-Roman" w:cs="Times-Roman"/>
        </w:rPr>
        <w:t xml:space="preserve">PBT: </w:t>
      </w:r>
      <w:proofErr w:type="spellStart"/>
      <w:r w:rsidRPr="00C56B26">
        <w:rPr>
          <w:rFonts w:ascii="Times-Roman" w:hAnsi="Times-Roman" w:cs="Times-Roman"/>
        </w:rPr>
        <w:t>Persistent</w:t>
      </w:r>
      <w:proofErr w:type="spellEnd"/>
      <w:r w:rsidRPr="00C56B26">
        <w:rPr>
          <w:rFonts w:ascii="Times-Roman" w:hAnsi="Times-Roman" w:cs="Times-Roman"/>
        </w:rPr>
        <w:t xml:space="preserve">, </w:t>
      </w:r>
      <w:proofErr w:type="spellStart"/>
      <w:r w:rsidRPr="00C56B26">
        <w:rPr>
          <w:rFonts w:ascii="Times-Roman" w:hAnsi="Times-Roman" w:cs="Times-Roman"/>
        </w:rPr>
        <w:t>bioaccumulable</w:t>
      </w:r>
      <w:proofErr w:type="spellEnd"/>
      <w:r w:rsidRPr="00C56B26">
        <w:rPr>
          <w:rFonts w:ascii="Times-Roman" w:hAnsi="Times-Roman" w:cs="Times-Roman"/>
        </w:rPr>
        <w:t xml:space="preserve"> and </w:t>
      </w:r>
      <w:proofErr w:type="spellStart"/>
      <w:r w:rsidRPr="00C56B26">
        <w:rPr>
          <w:rFonts w:ascii="Times-Roman" w:hAnsi="Times-Roman" w:cs="Times-Roman"/>
        </w:rPr>
        <w:t>toxic</w:t>
      </w:r>
      <w:proofErr w:type="spellEnd"/>
      <w:r w:rsidRPr="00C56B26">
        <w:rPr>
          <w:rFonts w:ascii="Times-Roman" w:hAnsi="Times-Roman" w:cs="Times-Roman"/>
        </w:rPr>
        <w:t xml:space="preserve">. </w:t>
      </w:r>
      <w:r>
        <w:rPr>
          <w:rFonts w:ascii="Times-Roman" w:hAnsi="Times-Roman" w:cs="Times-Roman"/>
        </w:rPr>
        <w:t xml:space="preserve">(trwały, </w:t>
      </w:r>
      <w:proofErr w:type="spellStart"/>
      <w:r>
        <w:rPr>
          <w:rFonts w:ascii="Times-Roman" w:hAnsi="Times-Roman" w:cs="Times-Roman"/>
        </w:rPr>
        <w:t>bioakumulacyjny</w:t>
      </w:r>
      <w:proofErr w:type="spellEnd"/>
      <w:r>
        <w:rPr>
          <w:rFonts w:ascii="Times-Roman" w:hAnsi="Times-Roman" w:cs="Times-Roman"/>
        </w:rPr>
        <w:t xml:space="preserve"> i toksyczny).</w:t>
      </w:r>
    </w:p>
    <w:p w:rsidR="00747AEC" w:rsidRDefault="00747AEC" w:rsidP="00CD568F">
      <w:pPr>
        <w:spacing w:after="0"/>
        <w:rPr>
          <w:rFonts w:ascii="Times-Roman" w:hAnsi="Times-Roman" w:cs="Times-Roman"/>
        </w:rPr>
      </w:pPr>
      <w:proofErr w:type="spellStart"/>
      <w:r w:rsidRPr="00C56B26">
        <w:rPr>
          <w:rFonts w:ascii="Times-Roman" w:hAnsi="Times-Roman" w:cs="Times-Roman"/>
          <w:lang w:val="en-US"/>
        </w:rPr>
        <w:t>vPvB</w:t>
      </w:r>
      <w:proofErr w:type="spellEnd"/>
      <w:r w:rsidRPr="00C56B26">
        <w:rPr>
          <w:rFonts w:ascii="Times-Roman" w:hAnsi="Times-Roman" w:cs="Times-Roman"/>
          <w:lang w:val="en-US"/>
        </w:rPr>
        <w:t xml:space="preserve">: Very persistent, very </w:t>
      </w:r>
      <w:proofErr w:type="spellStart"/>
      <w:r w:rsidRPr="00C56B26">
        <w:rPr>
          <w:rFonts w:ascii="Times-Roman" w:hAnsi="Times-Roman" w:cs="Times-Roman"/>
          <w:lang w:val="en-US"/>
        </w:rPr>
        <w:t>bioaccumulable</w:t>
      </w:r>
      <w:proofErr w:type="spellEnd"/>
      <w:r w:rsidRPr="00C56B26">
        <w:rPr>
          <w:rFonts w:ascii="Times-Roman" w:hAnsi="Times-Roman" w:cs="Times-Roman"/>
          <w:lang w:val="en-US"/>
        </w:rPr>
        <w:t xml:space="preserve">. </w:t>
      </w:r>
      <w:r>
        <w:rPr>
          <w:rFonts w:ascii="Times-Roman" w:hAnsi="Times-Roman" w:cs="Times-Roman"/>
        </w:rPr>
        <w:t xml:space="preserve">(bardzo trwały, bardzo </w:t>
      </w:r>
      <w:proofErr w:type="spellStart"/>
      <w:r>
        <w:rPr>
          <w:rFonts w:ascii="Times-Roman" w:hAnsi="Times-Roman" w:cs="Times-Roman"/>
        </w:rPr>
        <w:t>bioakumulacyjny</w:t>
      </w:r>
      <w:proofErr w:type="spellEnd"/>
      <w:r>
        <w:rPr>
          <w:rFonts w:ascii="Times-Roman" w:hAnsi="Times-Roman" w:cs="Times-Roman"/>
        </w:rPr>
        <w:t>).</w:t>
      </w:r>
    </w:p>
    <w:p w:rsidR="00747AEC" w:rsidRPr="00224FD1" w:rsidRDefault="00747AEC" w:rsidP="00CD568F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 xml:space="preserve">SVHC: </w:t>
      </w:r>
      <w:proofErr w:type="spellStart"/>
      <w:r>
        <w:rPr>
          <w:rFonts w:ascii="Times-Roman" w:hAnsi="Times-Roman" w:cs="Times-Roman"/>
        </w:rPr>
        <w:t>Substances</w:t>
      </w:r>
      <w:proofErr w:type="spellEnd"/>
      <w:r>
        <w:rPr>
          <w:rFonts w:ascii="Times-Roman" w:hAnsi="Times-Roman" w:cs="Times-Roman"/>
        </w:rPr>
        <w:t xml:space="preserve"> of very high </w:t>
      </w:r>
      <w:proofErr w:type="spellStart"/>
      <w:r>
        <w:rPr>
          <w:rFonts w:ascii="Times-Roman" w:hAnsi="Times-Roman" w:cs="Times-Roman"/>
        </w:rPr>
        <w:t>concern</w:t>
      </w:r>
      <w:proofErr w:type="spellEnd"/>
      <w:r>
        <w:rPr>
          <w:rFonts w:ascii="Times-Roman" w:hAnsi="Times-Roman" w:cs="Times-Roman"/>
        </w:rPr>
        <w:t>. (Substancje wzbud</w:t>
      </w:r>
      <w:r w:rsidR="00224FD1">
        <w:rPr>
          <w:rFonts w:ascii="Times-Roman" w:hAnsi="Times-Roman" w:cs="Times-Roman"/>
        </w:rPr>
        <w:t>zające szczególnie duże obawy).</w:t>
      </w:r>
    </w:p>
    <w:p w:rsidR="00610D42" w:rsidRDefault="00610D42"/>
    <w:sectPr w:rsidR="00610D4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6A2" w:rsidRDefault="00EA26A2">
      <w:pPr>
        <w:spacing w:after="0" w:line="240" w:lineRule="auto"/>
      </w:pPr>
      <w:r>
        <w:separator/>
      </w:r>
    </w:p>
  </w:endnote>
  <w:endnote w:type="continuationSeparator" w:id="0">
    <w:p w:rsidR="00EA26A2" w:rsidRDefault="00EA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bold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35122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152A5" w:rsidRDefault="00C152A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5B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5B78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152A5" w:rsidRDefault="00C152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6A2" w:rsidRDefault="00EA26A2">
      <w:pPr>
        <w:spacing w:after="0" w:line="240" w:lineRule="auto"/>
      </w:pPr>
      <w:r>
        <w:separator/>
      </w:r>
    </w:p>
  </w:footnote>
  <w:footnote w:type="continuationSeparator" w:id="0">
    <w:p w:rsidR="00EA26A2" w:rsidRDefault="00EA2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29"/>
    <w:rsid w:val="00095097"/>
    <w:rsid w:val="00224FD1"/>
    <w:rsid w:val="00243CCD"/>
    <w:rsid w:val="00252585"/>
    <w:rsid w:val="002B147B"/>
    <w:rsid w:val="00406DB1"/>
    <w:rsid w:val="00464118"/>
    <w:rsid w:val="004B3BB6"/>
    <w:rsid w:val="00566799"/>
    <w:rsid w:val="005E5B78"/>
    <w:rsid w:val="00610D42"/>
    <w:rsid w:val="00747AEC"/>
    <w:rsid w:val="0082427D"/>
    <w:rsid w:val="009F7909"/>
    <w:rsid w:val="00A945DB"/>
    <w:rsid w:val="00AE128B"/>
    <w:rsid w:val="00B04232"/>
    <w:rsid w:val="00BE2829"/>
    <w:rsid w:val="00C152A5"/>
    <w:rsid w:val="00C544A6"/>
    <w:rsid w:val="00CB50DA"/>
    <w:rsid w:val="00CD49FD"/>
    <w:rsid w:val="00CD568F"/>
    <w:rsid w:val="00D8534A"/>
    <w:rsid w:val="00EA26A2"/>
    <w:rsid w:val="00F2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A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47AE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47AEC"/>
    <w:pPr>
      <w:ind w:left="720"/>
      <w:contextualSpacing/>
    </w:pPr>
  </w:style>
  <w:style w:type="table" w:styleId="Tabela-Siatka">
    <w:name w:val="Table Grid"/>
    <w:basedOn w:val="Standardowy"/>
    <w:uiPriority w:val="59"/>
    <w:rsid w:val="00747A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7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AEC"/>
  </w:style>
  <w:style w:type="paragraph" w:styleId="Tekstdymka">
    <w:name w:val="Balloon Text"/>
    <w:basedOn w:val="Normalny"/>
    <w:link w:val="TekstdymkaZnak"/>
    <w:uiPriority w:val="99"/>
    <w:semiHidden/>
    <w:unhideWhenUsed/>
    <w:rsid w:val="0074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A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47AE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47AEC"/>
    <w:pPr>
      <w:ind w:left="720"/>
      <w:contextualSpacing/>
    </w:pPr>
  </w:style>
  <w:style w:type="table" w:styleId="Tabela-Siatka">
    <w:name w:val="Table Grid"/>
    <w:basedOn w:val="Standardowy"/>
    <w:uiPriority w:val="59"/>
    <w:rsid w:val="00747A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7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AEC"/>
  </w:style>
  <w:style w:type="paragraph" w:styleId="Tekstdymka">
    <w:name w:val="Balloon Text"/>
    <w:basedOn w:val="Normalny"/>
    <w:link w:val="TekstdymkaZnak"/>
    <w:uiPriority w:val="99"/>
    <w:semiHidden/>
    <w:unhideWhenUsed/>
    <w:rsid w:val="0074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2041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Dutka</dc:creator>
  <cp:lastModifiedBy>Katarzyna Dutka</cp:lastModifiedBy>
  <cp:revision>6</cp:revision>
  <dcterms:created xsi:type="dcterms:W3CDTF">2017-12-14T11:55:00Z</dcterms:created>
  <dcterms:modified xsi:type="dcterms:W3CDTF">2018-02-28T12:48:00Z</dcterms:modified>
</cp:coreProperties>
</file>